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Programa de Estudios Abiertos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Instituto de Iberoamérica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Universidad de Salamanca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Programa 2022/2023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1"/>
          <w:i w:val="0"/>
          <w:smallCaps w:val="0"/>
          <w:strike w:val="0"/>
          <w:color w:val="80808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808080"/>
          <w:sz w:val="28"/>
          <w:szCs w:val="28"/>
          <w:u w:val="none"/>
          <w:shd w:fill="auto" w:val="clear"/>
          <w:vertAlign w:val="baseline"/>
          <w:rtl w:val="0"/>
        </w:rPr>
        <w:t xml:space="preserve">Nombre del Curso:  Conocimiento, poder, colonialidad – acerca de las posibilidades de ciencias sociales decoloniales en Am</w:t>
      </w:r>
      <w:r w:rsidDel="00000000" w:rsidR="00000000" w:rsidRPr="00000000">
        <w:rPr>
          <w:rFonts w:ascii="Garamond" w:cs="Garamond" w:eastAsia="Garamond" w:hAnsi="Garamond"/>
          <w:b w:val="1"/>
          <w:color w:val="808080"/>
          <w:sz w:val="28"/>
          <w:szCs w:val="28"/>
          <w:rtl w:val="0"/>
        </w:rPr>
        <w:t xml:space="preserve">érica Latina</w:t>
      </w:r>
      <w:r w:rsidDel="00000000" w:rsidR="00000000" w:rsidRPr="00000000">
        <w:rPr>
          <w:rtl w:val="0"/>
        </w:rPr>
      </w:r>
    </w:p>
    <w:tbl>
      <w:tblPr>
        <w:tblStyle w:val="Table1"/>
        <w:tblW w:w="8644.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4322"/>
        <w:gridCol w:w="4322"/>
        <w:tblGridChange w:id="0">
          <w:tblGrid>
            <w:gridCol w:w="4322"/>
            <w:gridCol w:w="4322"/>
          </w:tblGrid>
        </w:tblGridChange>
      </w:tblGrid>
      <w:tr>
        <w:trPr>
          <w:cantSplit w:val="0"/>
          <w:tblHeader w:val="0"/>
        </w:trPr>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Prof. Philipp Altmann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e-mail philippaltmann@gmx.de paltmann@uce.edu.ec</w:t>
            </w:r>
          </w:p>
        </w:tc>
      </w:tr>
      <w:tr>
        <w:trPr>
          <w:cantSplit w:val="0"/>
          <w:tblHeader w:val="0"/>
        </w:trPr>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Institución</w:t>
            </w:r>
          </w:p>
        </w:tc>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Universidad Central del Ecuador</w:t>
            </w:r>
          </w:p>
        </w:tc>
      </w:tr>
      <w:tr>
        <w:trPr>
          <w:cantSplit w:val="0"/>
          <w:tblHeader w:val="0"/>
        </w:trPr>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Fecha: </w:t>
            </w:r>
            <w:r w:rsidDel="00000000" w:rsidR="00000000" w:rsidRPr="00000000">
              <w:rPr>
                <w:rFonts w:ascii="Garamond" w:cs="Garamond" w:eastAsia="Garamond" w:hAnsi="Garamond"/>
                <w:rtl w:val="0"/>
              </w:rPr>
              <w:t xml:space="preserve">17.10.-20.10.2022</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(lunes-jueves)</w:t>
            </w:r>
          </w:p>
        </w:tc>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Horario: 12.30 a 14.30 hs.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Resumen del curso: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Las ciencias sociales se encuentran ante una paradoja: por un lado, están en el proceso de revisión y crítica de su legado y estructura coloniales, racistas, excluyentes. Por el otro, se consideran, en muchos casos, como aliados de luchas decoloniales y antirracistas. Son malas y buenas al mismo tiempo. Esta paradoja se traduce en un discurso refinado de autocrítica que desde hace décadas discute el canon, los métodos y las prácticas concretas de las ciencias sociales. En algunos casos, con resultados impresionantes. Al mismo tiempo, resulta en la incapacidad de entender adecuadamente formas de organización y discursos con potencial decolonial. Mientras más intentan evitarlo, no pueden dejar de caer en la trampa de la representación como Spivak la define.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Este curso se enfoca en las posibilidades de desarrollo de unas ciencias sociales decoloniales. Para ello, en las clases se revisará la formación de la colonialidad inherente de las ciencias sociales, la producción de conocimiento por los subalternos y opciones de hacer ciencia social de forma decolonial. Pretende servir de espacio de reflexión más que curso de formación teórica. En este sentido, se basa en una investigación en curso del profesor que sirve como punto de partida para debates que se enfocan en el trabajo investigativo de los/las estudiantes.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Introducir a los estudiantes al pensamiento decolonial</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Reflexionar y debatir críticamente a las ciencias sociales y su colonialidad inherente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Conocer las posibilidades de producir conocimiento desde la subalternidad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Estructura del curso (temario):</w:t>
      </w:r>
    </w:p>
    <w:p w:rsidR="00000000" w:rsidDel="00000000" w:rsidP="00000000" w:rsidRDefault="00000000" w:rsidRPr="00000000" w14:paraId="0000001C">
      <w:pPr>
        <w:numPr>
          <w:ilvl w:val="0"/>
          <w:numId w:val="2"/>
        </w:numPr>
        <w:ind w:left="927"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Ciencias sociales y colonialidad</w:t>
      </w:r>
      <w:r w:rsidDel="00000000" w:rsidR="00000000" w:rsidRPr="00000000">
        <w:rPr>
          <w:rFonts w:ascii="Garamond" w:cs="Garamond" w:eastAsia="Garamond" w:hAnsi="Garamond"/>
          <w:rtl w:val="0"/>
        </w:rPr>
        <w:t xml:space="preserve"> en América Latina</w:t>
      </w:r>
      <w:r w:rsidDel="00000000" w:rsidR="00000000" w:rsidRPr="00000000">
        <w:rPr>
          <w:rtl w:val="0"/>
        </w:rPr>
      </w:r>
    </w:p>
    <w:p w:rsidR="00000000" w:rsidDel="00000000" w:rsidP="00000000" w:rsidRDefault="00000000" w:rsidRPr="00000000" w14:paraId="0000001D">
      <w:pPr>
        <w:ind w:left="927" w:firstLine="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Se debate la colonialidad inherente de las ciencias sociales, tanto a nivel del canon, de las teorías utilizadas actualmente, como en las prácticas investigativas. El foco será la aplicación en investigaciones – ¿(cómo) se puede superar la colonialidad en lo que hacemos?</w:t>
      </w:r>
    </w:p>
    <w:p w:rsidR="00000000" w:rsidDel="00000000" w:rsidP="00000000" w:rsidRDefault="00000000" w:rsidRPr="00000000" w14:paraId="0000001E">
      <w:pPr>
        <w:ind w:left="360" w:firstLine="567"/>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F">
      <w:pPr>
        <w:numPr>
          <w:ilvl w:val="0"/>
          <w:numId w:val="2"/>
        </w:numPr>
        <w:ind w:left="927"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Los subalternos y el conocimiento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927"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Siguiendo a Sousa Santos, los movimientos sociales son productores de conocimiento. Pero este conocimiento es producido en condiciones de subalternidad – reducido a ámbitos particulares, predefinido por lenguajes hegemónicos y articulado a conflictos particulares. ¿Cómo entenderlo?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708" w:right="0" w:firstLine="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numPr>
          <w:ilvl w:val="0"/>
          <w:numId w:val="2"/>
        </w:numPr>
        <w:ind w:left="927"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Hacia un conocimiento científico decolonial en A</w:t>
      </w:r>
      <w:r w:rsidDel="00000000" w:rsidR="00000000" w:rsidRPr="00000000">
        <w:rPr>
          <w:rFonts w:ascii="Garamond" w:cs="Garamond" w:eastAsia="Garamond" w:hAnsi="Garamond"/>
          <w:rtl w:val="0"/>
        </w:rPr>
        <w:t xml:space="preserve">mérica Latina.</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927"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Basándose en lo debatido en las primeras dos sesiones, esta clase se dedicará en elaborar ideas, principios, teorías que pueden permitir unas ciencias sociales decoloniales.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927"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numPr>
          <w:ilvl w:val="0"/>
          <w:numId w:val="2"/>
        </w:numPr>
        <w:ind w:left="927"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Debate final y examen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927"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 debate temas complementarios que surgen durante las clases anteriores, se refuerza temas discutidos antes y se prepara y realiza el examen.</w:t>
      </w:r>
    </w:p>
    <w:p w:rsidR="00000000" w:rsidDel="00000000" w:rsidP="00000000" w:rsidRDefault="00000000" w:rsidRPr="00000000" w14:paraId="00000027">
      <w:pPr>
        <w:ind w:left="927" w:firstLine="0"/>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8">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 acuerdo a las normas del Instituto para los PEA y previstas en la convocatoria del curso.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El modo de evaluación consistirá en responder de forma escrita a una pregunta sobre el temario abordado a lo largo del curso. Esta actividad se realizará la última hora del último día de clase.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Obligatoria: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Inuca Lechón, Benjamín. 2017. “Kawsaypura yachay tinkuy. Convergencia y confrontación de saberes ‘entre culturas’”. En Repensar la Interculturalidad, editado por Jorge Gómez Rendón, 37–71. Guayaquil, Ecuador: UArtes Ediciones.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Quijano, Aníbal. 2000. “Colonialidad del Poder y Clasificación Social”. Journal of world-systems research VI (2): 342–86.</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Sousa Santos, Boaventura de. 2011. “Epistemologías del Sur”. Utopía y Praxis Latinoamericana 16 (54): 17–39.</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Adicional: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Altmann, P. (2020). ¿Descolonizar la sociología? Reflexiones a partir de una experiencia práctica. Foro de Educación, 18(1), 85-101. https://doi.org/10.14516/fde.719</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Altmann, P. (2022). ¿Una interdisciplinariedad anti-intercultural? Acerca de la sociología crítica ecuatoriana de los 1970 y 1980. En A. Urquiza &amp; J. Labraña (Eds.), Inter- y transdiciplina en la educación superior universitaria: Reflexiones desde América Latina (pp. 171-187). Universidad de Chile. http://www.uchile.cl/publicaciones/187152/inter--y-transdiciplina-en-la-educacion-superior-universitaria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Connell, R. W. 2004. “Una Teoría Sureña” Nómadas (20): 36–45.</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Dussel, E. D. 2016. “Transmodernidad e interculturalidad”. Astrágalo: Cultura de la Arquitectura y la Ciudad, 21, 31–54.</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Marcuse, Herbert. 1968. La tolerancia represiva, Convivium. Revista de Filosofía 27, pp. 105-123.</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Spivak, Gayatri Chakravorty. 2003. “¿Puede hablar el subalterno?” Revista Colombiana de Antropología 39:297–364.</w:t>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ebdings"/>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4905"/>
      </w:tabs>
      <w:spacing w:after="80" w:before="80" w:line="240" w:lineRule="auto"/>
      <w:ind w:left="0" w:right="0" w:firstLine="0"/>
      <w:jc w:val="center"/>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80" w:before="80" w:line="240" w:lineRule="auto"/>
      <w:ind w:left="0" w:right="0" w:firstLine="0"/>
      <w:jc w:val="both"/>
      <w:rPr>
        <w:rFonts w:ascii="Helvetica Neue Light" w:cs="Helvetica Neue Light" w:eastAsia="Helvetica Neue Light" w:hAnsi="Helvetica Neue Light"/>
        <w:b w:val="0"/>
        <w:i w:val="0"/>
        <w:smallCaps w:val="0"/>
        <w:strike w:val="0"/>
        <w:color w:val="000000"/>
        <w:sz w:val="34"/>
        <w:szCs w:val="3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spacing w:after="80" w:before="80" w:lineRule="auto"/>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80" w:before="80" w:line="1" w:lineRule="atLeast"/>
      <w:ind w:leftChars="-1" w:rightChars="0" w:firstLine="567" w:firstLineChars="-1"/>
      <w:jc w:val="both"/>
      <w:textDirection w:val="btLr"/>
      <w:textAlignment w:val="top"/>
      <w:outlineLvl w:val="0"/>
    </w:pPr>
    <w:rPr>
      <w:w w:val="100"/>
      <w:position w:val="-1"/>
      <w:sz w:val="24"/>
      <w:effect w:val="none"/>
      <w:vertAlign w:val="baseline"/>
      <w:cs w:val="0"/>
      <w:em w:val="none"/>
      <w:lang w:bidi="ar-SA" w:eastAsia="de-DE"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itulosdelresumen">
    <w:name w:val="titulos del resumen"/>
    <w:basedOn w:val="resumencuerpo"/>
    <w:next w:val="titulosdelresumen"/>
    <w:autoRedefine w:val="0"/>
    <w:hidden w:val="0"/>
    <w:qFormat w:val="0"/>
    <w:pPr>
      <w:suppressAutoHyphens w:val="1"/>
      <w:spacing w:after="0" w:before="0" w:line="1" w:lineRule="atLeast"/>
      <w:ind w:leftChars="-1" w:rightChars="0" w:firstLine="0" w:firstLineChars="-1"/>
      <w:jc w:val="both"/>
      <w:textDirection w:val="btLr"/>
      <w:textAlignment w:val="top"/>
      <w:outlineLvl w:val="0"/>
    </w:pPr>
    <w:rPr>
      <w:rFonts w:ascii="Helvetica 35 Thin" w:hAnsi="Helvetica 35 Thin"/>
      <w:b w:val="1"/>
      <w:w w:val="100"/>
      <w:position w:val="-1"/>
      <w:sz w:val="22"/>
      <w:effect w:val="none"/>
      <w:vertAlign w:val="baseline"/>
      <w:cs w:val="0"/>
      <w:em w:val="none"/>
      <w:lang w:bidi="ar-SA" w:eastAsia="de-DE" w:val="es-ES"/>
    </w:rPr>
  </w:style>
  <w:style w:type="character" w:styleId="resumencuerpoCar">
    <w:name w:val="resumen cuerpo Car"/>
    <w:basedOn w:val="Resumen_TituloCarCar"/>
    <w:next w:val="resumencuerpoCar"/>
    <w:autoRedefine w:val="0"/>
    <w:hidden w:val="0"/>
    <w:qFormat w:val="0"/>
    <w:rPr>
      <w:rFonts w:ascii="Helvetica 35 Thin" w:hAnsi="Helvetica 35 Thin"/>
      <w:w w:val="100"/>
      <w:position w:val="-1"/>
      <w:sz w:val="24"/>
      <w:effect w:val="none"/>
      <w:vertAlign w:val="baseline"/>
      <w:cs w:val="0"/>
      <w:em w:val="none"/>
      <w:lang w:bidi="ar-SA" w:eastAsia="de-DE" w:val="es-ES"/>
    </w:rPr>
  </w:style>
  <w:style w:type="paragraph" w:styleId="Resumen_Titulo">
    <w:name w:val="Resumen_Titulo"/>
    <w:basedOn w:val="Normal"/>
    <w:next w:val="Resumen_Titulo"/>
    <w:autoRedefine w:val="0"/>
    <w:hidden w:val="0"/>
    <w:qFormat w:val="0"/>
    <w:pPr>
      <w:suppressAutoHyphens w:val="1"/>
      <w:spacing w:after="80" w:before="80" w:line="1" w:lineRule="atLeast"/>
      <w:ind w:leftChars="-1" w:rightChars="0" w:firstLine="0" w:firstLineChars="-1"/>
      <w:jc w:val="left"/>
      <w:textDirection w:val="btLr"/>
      <w:textAlignment w:val="top"/>
      <w:outlineLvl w:val="0"/>
    </w:pPr>
    <w:rPr>
      <w:rFonts w:ascii="Helvetica 35 Thin" w:hAnsi="Helvetica 35 Thin"/>
      <w:w w:val="100"/>
      <w:position w:val="-1"/>
      <w:sz w:val="24"/>
      <w:effect w:val="none"/>
      <w:vertAlign w:val="baseline"/>
      <w:cs w:val="0"/>
      <w:em w:val="none"/>
      <w:lang w:bidi="ar-SA" w:eastAsia="de-DE" w:val="es-ES"/>
    </w:rPr>
  </w:style>
  <w:style w:type="character" w:styleId="titulosdelresumenCar">
    <w:name w:val="titulos del resumen Car"/>
    <w:next w:val="titulosdelresumenCar"/>
    <w:autoRedefine w:val="0"/>
    <w:hidden w:val="0"/>
    <w:qFormat w:val="0"/>
    <w:rPr>
      <w:rFonts w:ascii="Helvetica 35 Thin" w:hAnsi="Helvetica 35 Thin"/>
      <w:b w:val="1"/>
      <w:w w:val="100"/>
      <w:position w:val="-1"/>
      <w:sz w:val="22"/>
      <w:effect w:val="none"/>
      <w:vertAlign w:val="baseline"/>
      <w:cs w:val="0"/>
      <w:em w:val="none"/>
      <w:lang w:bidi="ar-SA" w:eastAsia="de-DE" w:val="es-ES"/>
    </w:rPr>
  </w:style>
  <w:style w:type="paragraph" w:styleId="Asignatura-nombre">
    <w:name w:val="Asignatura-nombre"/>
    <w:basedOn w:val="Normal"/>
    <w:next w:val="Asignatura-nombre"/>
    <w:autoRedefine w:val="0"/>
    <w:hidden w:val="0"/>
    <w:qFormat w:val="0"/>
    <w:pPr>
      <w:pBdr>
        <w:top w:color="auto" w:space="1" w:sz="4" w:val="single"/>
      </w:pBdr>
      <w:suppressAutoHyphens w:val="1"/>
      <w:spacing w:after="80" w:before="80" w:line="1" w:lineRule="atLeast"/>
      <w:ind w:leftChars="-1" w:rightChars="0" w:firstLine="0" w:firstLineChars="-1"/>
      <w:jc w:val="left"/>
      <w:textDirection w:val="btLr"/>
      <w:textAlignment w:val="top"/>
      <w:outlineLvl w:val="0"/>
    </w:pPr>
    <w:rPr>
      <w:rFonts w:ascii="Helvetica 35 Thin" w:hAnsi="Helvetica 35 Thin"/>
      <w:b w:val="1"/>
      <w:bCs w:val="1"/>
      <w:color w:val="808080"/>
      <w:w w:val="100"/>
      <w:position w:val="-1"/>
      <w:sz w:val="32"/>
      <w:szCs w:val="32"/>
      <w:effect w:val="none"/>
      <w:vertAlign w:val="baseline"/>
      <w:cs w:val="0"/>
      <w:em w:val="none"/>
      <w:lang w:bidi="ar-SA" w:eastAsia="de-DE" w:val="es-ES"/>
    </w:rPr>
  </w:style>
  <w:style w:type="character" w:styleId="Resumen_TituloCarCar">
    <w:name w:val="Resumen_Titulo Car Car"/>
    <w:next w:val="Resumen_TituloCarCar"/>
    <w:autoRedefine w:val="0"/>
    <w:hidden w:val="0"/>
    <w:qFormat w:val="0"/>
    <w:rPr>
      <w:rFonts w:ascii="Helvetica 35 Thin" w:hAnsi="Helvetica 35 Thin"/>
      <w:w w:val="100"/>
      <w:position w:val="-1"/>
      <w:sz w:val="24"/>
      <w:effect w:val="none"/>
      <w:vertAlign w:val="baseline"/>
      <w:cs w:val="0"/>
      <w:em w:val="none"/>
      <w:lang w:bidi="ar-SA" w:eastAsia="de-DE" w:val="es-ES"/>
    </w:rPr>
  </w:style>
  <w:style w:type="character" w:styleId="Asignatura-nombreCar">
    <w:name w:val="Asignatura-nombre Car"/>
    <w:next w:val="Asignatura-nombreCar"/>
    <w:autoRedefine w:val="0"/>
    <w:hidden w:val="0"/>
    <w:qFormat w:val="0"/>
    <w:rPr>
      <w:rFonts w:ascii="Helvetica 35 Thin" w:hAnsi="Helvetica 35 Thin"/>
      <w:b w:val="1"/>
      <w:bCs w:val="1"/>
      <w:color w:val="808080"/>
      <w:w w:val="100"/>
      <w:position w:val="-1"/>
      <w:sz w:val="32"/>
      <w:szCs w:val="32"/>
      <w:effect w:val="none"/>
      <w:vertAlign w:val="baseline"/>
      <w:cs w:val="0"/>
      <w:em w:val="none"/>
      <w:lang w:bidi="ar-SA" w:eastAsia="de-DE" w:val="es-ES"/>
    </w:rPr>
  </w:style>
  <w:style w:type="paragraph" w:styleId="Datosprofesores">
    <w:name w:val="Datos profesores"/>
    <w:basedOn w:val="Resumen_Titulo"/>
    <w:next w:val="Datosprofesores"/>
    <w:autoRedefine w:val="0"/>
    <w:hidden w:val="0"/>
    <w:qFormat w:val="0"/>
    <w:pPr>
      <w:suppressAutoHyphens w:val="1"/>
      <w:spacing w:after="80" w:before="80" w:line="1" w:lineRule="atLeast"/>
      <w:ind w:leftChars="-1" w:rightChars="0" w:firstLine="0" w:firstLineChars="-1"/>
      <w:jc w:val="left"/>
      <w:textDirection w:val="btLr"/>
      <w:textAlignment w:val="top"/>
      <w:outlineLvl w:val="0"/>
    </w:pPr>
    <w:rPr>
      <w:rFonts w:ascii="Helvetica 35 Thin" w:hAnsi="Helvetica 35 Thin"/>
      <w:w w:val="100"/>
      <w:position w:val="-1"/>
      <w:sz w:val="22"/>
      <w:effect w:val="none"/>
      <w:vertAlign w:val="baseline"/>
      <w:cs w:val="0"/>
      <w:em w:val="none"/>
      <w:lang w:bidi="ar-SA" w:eastAsia="de-DE" w:val="es-ES"/>
    </w:rPr>
  </w:style>
  <w:style w:type="character" w:styleId="DatosprofesoresCar">
    <w:name w:val="Datos profesores Car"/>
    <w:next w:val="DatosprofesoresCar"/>
    <w:autoRedefine w:val="0"/>
    <w:hidden w:val="0"/>
    <w:qFormat w:val="0"/>
    <w:rPr>
      <w:rFonts w:ascii="Helvetica 35 Thin" w:hAnsi="Helvetica 35 Thin"/>
      <w:w w:val="100"/>
      <w:position w:val="-1"/>
      <w:sz w:val="22"/>
      <w:effect w:val="none"/>
      <w:vertAlign w:val="baseline"/>
      <w:cs w:val="0"/>
      <w:em w:val="none"/>
      <w:lang w:bidi="ar-SA" w:eastAsia="de-DE" w:val="es-ES"/>
    </w:rPr>
  </w:style>
  <w:style w:type="paragraph" w:styleId="resumencuerpo">
    <w:name w:val="resumen cuerpo"/>
    <w:basedOn w:val="Resumen_Titulo"/>
    <w:next w:val="resumencuerpo"/>
    <w:autoRedefine w:val="0"/>
    <w:hidden w:val="0"/>
    <w:qFormat w:val="0"/>
    <w:pPr>
      <w:suppressAutoHyphens w:val="1"/>
      <w:spacing w:after="0" w:before="0" w:line="1" w:lineRule="atLeast"/>
      <w:ind w:leftChars="-1" w:rightChars="0" w:firstLine="0" w:firstLineChars="-1"/>
      <w:jc w:val="both"/>
      <w:textDirection w:val="btLr"/>
      <w:textAlignment w:val="top"/>
      <w:outlineLvl w:val="0"/>
    </w:pPr>
    <w:rPr>
      <w:rFonts w:ascii="Helvetica 35 Thin" w:hAnsi="Helvetica 35 Thin"/>
      <w:w w:val="100"/>
      <w:position w:val="-1"/>
      <w:sz w:val="24"/>
      <w:effect w:val="none"/>
      <w:vertAlign w:val="baseline"/>
      <w:cs w:val="0"/>
      <w:em w:val="none"/>
      <w:lang w:bidi="ar-SA" w:eastAsia="de-DE"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after="80" w:before="80" w:line="1" w:lineRule="atLeast"/>
      <w:ind w:leftChars="-1" w:rightChars="0" w:firstLine="567" w:firstLineChars="-1"/>
      <w:jc w:val="both"/>
      <w:textDirection w:val="btLr"/>
      <w:textAlignment w:val="top"/>
      <w:outlineLvl w:val="0"/>
    </w:pPr>
    <w:rPr>
      <w:w w:val="100"/>
      <w:position w:val="-1"/>
      <w:sz w:val="24"/>
      <w:effect w:val="none"/>
      <w:vertAlign w:val="baseline"/>
      <w:cs w:val="0"/>
      <w:em w:val="none"/>
      <w:lang w:bidi="ar-SA" w:eastAsia="de-DE"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after="80" w:before="80" w:line="1" w:lineRule="atLeast"/>
      <w:ind w:leftChars="-1" w:rightChars="0" w:firstLine="567" w:firstLineChars="-1"/>
      <w:jc w:val="both"/>
      <w:textDirection w:val="btLr"/>
      <w:textAlignment w:val="top"/>
      <w:outlineLvl w:val="0"/>
    </w:pPr>
    <w:rPr>
      <w:w w:val="100"/>
      <w:position w:val="-1"/>
      <w:sz w:val="24"/>
      <w:effect w:val="none"/>
      <w:vertAlign w:val="baseline"/>
      <w:cs w:val="0"/>
      <w:em w:val="none"/>
      <w:lang w:bidi="ar-SA" w:eastAsia="de-DE" w:val="es-ES"/>
    </w:rPr>
  </w:style>
  <w:style w:type="table" w:styleId="Tablaconcuadrícula">
    <w:name w:val="Tabla con cuadrícula"/>
    <w:basedOn w:val="Tablanormal"/>
    <w:next w:val="Tablaconcuadrícula"/>
    <w:autoRedefine w:val="0"/>
    <w:hidden w:val="0"/>
    <w:qFormat w:val="0"/>
    <w:pPr>
      <w:suppressAutoHyphens w:val="1"/>
      <w:spacing w:after="80" w:before="80" w:line="1" w:lineRule="atLeast"/>
      <w:ind w:leftChars="-1" w:rightChars="0" w:firstLine="567" w:firstLineChars="-1"/>
      <w:jc w:val="both"/>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3">
    <w:name w:val="Texto independiente 3"/>
    <w:basedOn w:val="Normal"/>
    <w:next w:val="Textoindependiente3"/>
    <w:autoRedefine w:val="0"/>
    <w:hidden w:val="0"/>
    <w:qFormat w:val="0"/>
    <w:pPr>
      <w:suppressAutoHyphens w:val="1"/>
      <w:spacing w:after="0" w:before="0" w:line="1" w:lineRule="atLeast"/>
      <w:ind w:leftChars="-1" w:rightChars="0" w:firstLine="0"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es-ES" w:val="es-ES"/>
    </w:rPr>
  </w:style>
  <w:style w:type="paragraph" w:styleId="Sangría2det.independiente">
    <w:name w:val="Sangría 2 de t. independiente"/>
    <w:basedOn w:val="Normal"/>
    <w:next w:val="Sangría2det.independiente"/>
    <w:autoRedefine w:val="0"/>
    <w:hidden w:val="0"/>
    <w:qFormat w:val="0"/>
    <w:pPr>
      <w:suppressAutoHyphens w:val="1"/>
      <w:spacing w:after="0" w:before="0" w:line="1" w:lineRule="atLeast"/>
      <w:ind w:leftChars="-1" w:rightChars="0" w:firstLine="708"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80" w:before="80" w:line="1" w:lineRule="atLeast"/>
      <w:ind w:left="708" w:leftChars="-1" w:rightChars="0" w:firstLine="567" w:firstLineChars="-1"/>
      <w:jc w:val="both"/>
      <w:textDirection w:val="btLr"/>
      <w:textAlignment w:val="top"/>
      <w:outlineLvl w:val="0"/>
    </w:pPr>
    <w:rPr>
      <w:w w:val="100"/>
      <w:position w:val="-1"/>
      <w:sz w:val="24"/>
      <w:effect w:val="none"/>
      <w:vertAlign w:val="baseline"/>
      <w:cs w:val="0"/>
      <w:em w:val="none"/>
      <w:lang w:bidi="ar-SA" w:eastAsia="de-DE" w:val="es-ES"/>
    </w:rPr>
  </w:style>
  <w:style w:type="paragraph" w:styleId="Revisión">
    <w:name w:val="Revisión"/>
    <w:next w:val="Revisión"/>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de-DE"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i9Zh8nSnIBr/cQBbU1EDF5JFg==">AMUW2mVNd5rMNdlpLhXd8j2yZh1rGFYDbPZEn3XMRXKobbrC8aHEa+bVmN7QIBsRpx0sBCmumbb+mNuHtO+02RyS1RGJ6haPwuKuSyXrEAWWoR8nmYdfO6E=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2022-06-16T07:14:00Z</dcterms:created>
  <dc:creator>Patricia</dc:creator>
</cp:coreProperties>
</file>