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3F62" w14:textId="77777777" w:rsidR="00CB0868" w:rsidRPr="001C4202" w:rsidRDefault="00F148A6" w:rsidP="00CB0868">
      <w:pPr>
        <w:pStyle w:val="Datosprofesores"/>
        <w:spacing w:before="0" w:after="0"/>
        <w:rPr>
          <w:rFonts w:asciiTheme="minorHAnsi" w:hAnsiTheme="minorHAnsi"/>
          <w:sz w:val="24"/>
          <w:szCs w:val="24"/>
        </w:rPr>
      </w:pPr>
      <w:r w:rsidRPr="001C4202">
        <w:rPr>
          <w:rFonts w:asciiTheme="minorHAnsi" w:hAnsiTheme="minorHAnsi"/>
          <w:sz w:val="24"/>
          <w:szCs w:val="24"/>
        </w:rPr>
        <w:t>Programa de Estudios Abiertos</w:t>
      </w:r>
    </w:p>
    <w:p w14:paraId="38869308" w14:textId="77777777" w:rsidR="00C21674" w:rsidRPr="001C4202" w:rsidRDefault="00C21674" w:rsidP="00CB0868">
      <w:pPr>
        <w:pStyle w:val="Datosprofesores"/>
        <w:spacing w:before="0" w:after="0"/>
        <w:rPr>
          <w:rFonts w:asciiTheme="minorHAnsi" w:hAnsiTheme="minorHAnsi"/>
          <w:sz w:val="24"/>
          <w:szCs w:val="24"/>
        </w:rPr>
      </w:pPr>
      <w:r w:rsidRPr="001C4202">
        <w:rPr>
          <w:rFonts w:asciiTheme="minorHAnsi" w:hAnsiTheme="minorHAnsi"/>
          <w:sz w:val="24"/>
          <w:szCs w:val="24"/>
        </w:rPr>
        <w:t>Instituto de Iberoamérica</w:t>
      </w:r>
    </w:p>
    <w:p w14:paraId="1DC35A46" w14:textId="77777777" w:rsidR="00CB0868" w:rsidRPr="001C4202" w:rsidRDefault="00CB0868" w:rsidP="00CB0868">
      <w:pPr>
        <w:pStyle w:val="Datosprofesores"/>
        <w:spacing w:before="0" w:after="0"/>
        <w:rPr>
          <w:rFonts w:asciiTheme="minorHAnsi" w:hAnsiTheme="minorHAnsi"/>
          <w:sz w:val="24"/>
          <w:szCs w:val="24"/>
        </w:rPr>
      </w:pPr>
      <w:r w:rsidRPr="001C4202">
        <w:rPr>
          <w:rFonts w:asciiTheme="minorHAnsi" w:hAnsiTheme="minorHAnsi"/>
          <w:sz w:val="24"/>
          <w:szCs w:val="24"/>
        </w:rPr>
        <w:t xml:space="preserve">Universidad </w:t>
      </w:r>
      <w:r w:rsidR="00C21674" w:rsidRPr="001C4202">
        <w:rPr>
          <w:rFonts w:asciiTheme="minorHAnsi" w:hAnsiTheme="minorHAnsi"/>
          <w:sz w:val="24"/>
          <w:szCs w:val="24"/>
        </w:rPr>
        <w:t>de Salamanca</w:t>
      </w:r>
    </w:p>
    <w:p w14:paraId="6A6AE407" w14:textId="6DA1A639" w:rsidR="00CB0868" w:rsidRPr="001C4202" w:rsidRDefault="00C01B3B" w:rsidP="00CB0868">
      <w:pPr>
        <w:pStyle w:val="Datosprofesores"/>
        <w:spacing w:before="0" w:after="0"/>
        <w:rPr>
          <w:rFonts w:asciiTheme="minorHAnsi" w:hAnsiTheme="minorHAnsi"/>
          <w:sz w:val="24"/>
          <w:szCs w:val="24"/>
        </w:rPr>
      </w:pPr>
      <w:r w:rsidRPr="001C4202">
        <w:rPr>
          <w:rFonts w:asciiTheme="minorHAnsi" w:hAnsiTheme="minorHAnsi"/>
          <w:sz w:val="24"/>
          <w:szCs w:val="24"/>
        </w:rPr>
        <w:t xml:space="preserve">Programa </w:t>
      </w:r>
      <w:r w:rsidR="004E3D8D">
        <w:rPr>
          <w:rFonts w:asciiTheme="minorHAnsi" w:hAnsiTheme="minorHAnsi"/>
          <w:sz w:val="24"/>
          <w:szCs w:val="24"/>
        </w:rPr>
        <w:t>2022</w:t>
      </w:r>
      <w:r w:rsidRPr="001C4202">
        <w:rPr>
          <w:rFonts w:asciiTheme="minorHAnsi" w:hAnsiTheme="minorHAnsi"/>
          <w:sz w:val="24"/>
          <w:szCs w:val="24"/>
        </w:rPr>
        <w:t>-</w:t>
      </w:r>
      <w:r w:rsidR="004E3D8D">
        <w:rPr>
          <w:rFonts w:asciiTheme="minorHAnsi" w:hAnsiTheme="minorHAnsi"/>
          <w:sz w:val="24"/>
          <w:szCs w:val="24"/>
        </w:rPr>
        <w:t>2023</w:t>
      </w:r>
    </w:p>
    <w:p w14:paraId="21BACE04" w14:textId="77777777" w:rsidR="00CB0868" w:rsidRPr="001C4202" w:rsidRDefault="00CB0868" w:rsidP="00CB0868">
      <w:pPr>
        <w:pStyle w:val="Datosprofesores"/>
        <w:spacing w:before="0" w:after="0"/>
        <w:rPr>
          <w:rFonts w:asciiTheme="minorHAnsi" w:hAnsiTheme="minorHAnsi"/>
        </w:rPr>
      </w:pPr>
    </w:p>
    <w:p w14:paraId="167E3165" w14:textId="7C3E4B29" w:rsidR="00CB0868" w:rsidRPr="001C4202" w:rsidRDefault="004808C7" w:rsidP="00CB0868">
      <w:pPr>
        <w:pStyle w:val="Asignatura-nombre"/>
        <w:rPr>
          <w:rFonts w:asciiTheme="minorHAnsi" w:hAnsiTheme="minorHAnsi"/>
        </w:rPr>
      </w:pPr>
      <w:r w:rsidRPr="001C4202">
        <w:rPr>
          <w:rFonts w:asciiTheme="minorHAnsi" w:hAnsiTheme="minorHAnsi"/>
        </w:rPr>
        <w:t>Título</w:t>
      </w:r>
      <w:r w:rsidR="00AE1B48" w:rsidRPr="001C4202">
        <w:rPr>
          <w:rFonts w:asciiTheme="minorHAnsi" w:hAnsiTheme="minorHAnsi"/>
        </w:rPr>
        <w:t>:</w:t>
      </w:r>
      <w:r w:rsidR="001A0DA5" w:rsidRPr="001C4202">
        <w:rPr>
          <w:rFonts w:asciiTheme="minorHAnsi" w:hAnsiTheme="minorHAnsi"/>
        </w:rPr>
        <w:t xml:space="preserve"> La Economía </w:t>
      </w:r>
      <w:r w:rsidR="005D2F87" w:rsidRPr="001C4202">
        <w:rPr>
          <w:rFonts w:asciiTheme="minorHAnsi" w:hAnsiTheme="minorHAnsi"/>
        </w:rPr>
        <w:t xml:space="preserve">Política </w:t>
      </w:r>
      <w:r w:rsidR="001A0DA5" w:rsidRPr="001C4202">
        <w:rPr>
          <w:rFonts w:asciiTheme="minorHAnsi" w:hAnsiTheme="minorHAnsi"/>
        </w:rPr>
        <w:t>de Venezuela</w:t>
      </w:r>
      <w:r w:rsidR="00E37CED">
        <w:rPr>
          <w:rFonts w:asciiTheme="minorHAnsi" w:hAnsiTheme="minorHAnsi"/>
        </w:rPr>
        <w:t xml:space="preserve"> en el C</w:t>
      </w:r>
      <w:r w:rsidR="00E93006" w:rsidRPr="001C4202">
        <w:rPr>
          <w:rFonts w:asciiTheme="minorHAnsi" w:hAnsiTheme="minorHAnsi"/>
        </w:rPr>
        <w:t>ontexto de América Latina</w:t>
      </w:r>
      <w:r w:rsidR="006E728F">
        <w:rPr>
          <w:rFonts w:asciiTheme="minorHAnsi" w:hAnsiTheme="minorHAnsi"/>
        </w:rPr>
        <w:t xml:space="preserve"> e </w:t>
      </w:r>
      <w:r w:rsidR="000E05F7">
        <w:rPr>
          <w:rFonts w:asciiTheme="minorHAnsi" w:hAnsiTheme="minorHAnsi"/>
        </w:rPr>
        <w:t>Iberoamérica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275"/>
      </w:tblGrid>
      <w:tr w:rsidR="00CB0868" w:rsidRPr="001A13FE" w14:paraId="40A05163" w14:textId="77777777" w:rsidTr="001A3E9D">
        <w:tc>
          <w:tcPr>
            <w:tcW w:w="4229" w:type="dxa"/>
          </w:tcPr>
          <w:p w14:paraId="02399D2D" w14:textId="77777777" w:rsidR="00CB0868" w:rsidRPr="001C4202" w:rsidRDefault="00CB0868" w:rsidP="004808C7">
            <w:pPr>
              <w:pStyle w:val="Datosprofesores"/>
              <w:rPr>
                <w:rFonts w:asciiTheme="minorHAnsi" w:hAnsiTheme="minorHAnsi"/>
              </w:rPr>
            </w:pPr>
            <w:r w:rsidRPr="001C4202">
              <w:rPr>
                <w:rFonts w:asciiTheme="minorHAnsi" w:hAnsiTheme="minorHAnsi"/>
              </w:rPr>
              <w:sym w:font="Webdings" w:char="F0A4"/>
            </w:r>
            <w:r w:rsidRPr="001C4202">
              <w:rPr>
                <w:rFonts w:asciiTheme="minorHAnsi" w:hAnsiTheme="minorHAnsi"/>
              </w:rPr>
              <w:t xml:space="preserve"> Prof. </w:t>
            </w:r>
            <w:r w:rsidR="005D2F87" w:rsidRPr="001C4202">
              <w:rPr>
                <w:rFonts w:asciiTheme="minorHAnsi" w:hAnsiTheme="minorHAnsi"/>
              </w:rPr>
              <w:t>José</w:t>
            </w:r>
            <w:r w:rsidR="001A0DA5" w:rsidRPr="001C4202">
              <w:rPr>
                <w:rFonts w:asciiTheme="minorHAnsi" w:hAnsiTheme="minorHAnsi"/>
              </w:rPr>
              <w:t xml:space="preserve"> Manuel Puente</w:t>
            </w:r>
          </w:p>
        </w:tc>
        <w:tc>
          <w:tcPr>
            <w:tcW w:w="4275" w:type="dxa"/>
          </w:tcPr>
          <w:p w14:paraId="774F84A3" w14:textId="113FBA24" w:rsidR="000E05F7" w:rsidRPr="001C4202" w:rsidRDefault="00CB0868" w:rsidP="00BD5DD2">
            <w:pPr>
              <w:pStyle w:val="Datosprofesores"/>
              <w:rPr>
                <w:rFonts w:asciiTheme="minorHAnsi" w:hAnsiTheme="minorHAnsi"/>
              </w:rPr>
            </w:pPr>
            <w:r w:rsidRPr="006832FE">
              <w:rPr>
                <w:rFonts w:asciiTheme="minorHAnsi" w:hAnsiTheme="minorHAnsi"/>
              </w:rPr>
              <w:sym w:font="Webdings" w:char="F09B"/>
            </w:r>
            <w:r w:rsidRPr="001C4202">
              <w:rPr>
                <w:rFonts w:asciiTheme="minorHAnsi" w:hAnsiTheme="minorHAnsi"/>
              </w:rPr>
              <w:t xml:space="preserve"> </w:t>
            </w:r>
            <w:hyperlink r:id="rId7" w:history="1">
              <w:r w:rsidR="000E05F7" w:rsidRPr="008C3AA6">
                <w:rPr>
                  <w:rStyle w:val="Hipervnculo"/>
                </w:rPr>
                <w:t>jose.puente@iesa.edu.ve</w:t>
              </w:r>
            </w:hyperlink>
            <w:r w:rsidR="000E05F7">
              <w:t xml:space="preserve"> </w:t>
            </w:r>
            <w:hyperlink r:id="rId8" w:history="1">
              <w:r w:rsidR="000E05F7" w:rsidRPr="008C3AA6">
                <w:rPr>
                  <w:rStyle w:val="Hipervnculo"/>
                  <w:rFonts w:asciiTheme="minorHAnsi" w:hAnsiTheme="minorHAnsi"/>
                </w:rPr>
                <w:t>jmpuentec@faculty.ie.edu</w:t>
              </w:r>
            </w:hyperlink>
            <w:r w:rsidR="000E05F7">
              <w:rPr>
                <w:rFonts w:asciiTheme="minorHAnsi" w:hAnsiTheme="minorHAnsi"/>
              </w:rPr>
              <w:t xml:space="preserve"> </w:t>
            </w:r>
          </w:p>
        </w:tc>
      </w:tr>
      <w:tr w:rsidR="00CB0868" w:rsidRPr="001C4202" w14:paraId="3141ABBC" w14:textId="77777777" w:rsidTr="001A3E9D">
        <w:tc>
          <w:tcPr>
            <w:tcW w:w="4229" w:type="dxa"/>
            <w:tcBorders>
              <w:bottom w:val="single" w:sz="4" w:space="0" w:color="auto"/>
            </w:tcBorders>
          </w:tcPr>
          <w:p w14:paraId="7BB07E77" w14:textId="77777777" w:rsidR="00CB0868" w:rsidRDefault="008E4780" w:rsidP="008C4EEA">
            <w:pPr>
              <w:pStyle w:val="Datosprofesor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Centro de </w:t>
            </w:r>
            <w:r w:rsidR="00615050">
              <w:rPr>
                <w:rFonts w:asciiTheme="minorHAnsi" w:hAnsiTheme="minorHAnsi"/>
              </w:rPr>
              <w:t>Políticas</w:t>
            </w:r>
            <w:r>
              <w:rPr>
                <w:rFonts w:asciiTheme="minorHAnsi" w:hAnsiTheme="minorHAnsi"/>
              </w:rPr>
              <w:t xml:space="preserve"> </w:t>
            </w:r>
            <w:r w:rsidR="00FB4A97">
              <w:rPr>
                <w:rFonts w:asciiTheme="minorHAnsi" w:hAnsiTheme="minorHAnsi"/>
              </w:rPr>
              <w:t>Públicas</w:t>
            </w:r>
            <w:r>
              <w:rPr>
                <w:rFonts w:asciiTheme="minorHAnsi" w:hAnsiTheme="minorHAnsi"/>
              </w:rPr>
              <w:t xml:space="preserve">, IESA </w:t>
            </w:r>
          </w:p>
          <w:p w14:paraId="615F0A38" w14:textId="79097A94" w:rsidR="00FB4A97" w:rsidRPr="001C4202" w:rsidRDefault="00FB4A97" w:rsidP="008C4EEA">
            <w:pPr>
              <w:pStyle w:val="Datosprofesores"/>
              <w:rPr>
                <w:rFonts w:asciiTheme="minorHAnsi" w:hAnsiTheme="minorHAnsi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14:paraId="1617FC95" w14:textId="0046CBC9" w:rsidR="00CB0868" w:rsidRPr="006832FE" w:rsidRDefault="00CB0868" w:rsidP="005D2F87">
            <w:pPr>
              <w:pStyle w:val="Datosprofesores"/>
              <w:rPr>
                <w:rFonts w:asciiTheme="minorHAnsi" w:hAnsiTheme="minorHAnsi"/>
              </w:rPr>
            </w:pPr>
            <w:r w:rsidRPr="006832FE">
              <w:rPr>
                <w:rFonts w:asciiTheme="minorHAnsi" w:hAnsiTheme="minorHAnsi"/>
              </w:rPr>
              <w:sym w:font="Webdings" w:char="F047"/>
            </w:r>
            <w:r w:rsidRPr="006832FE">
              <w:rPr>
                <w:rFonts w:asciiTheme="minorHAnsi" w:hAnsiTheme="minorHAnsi"/>
              </w:rPr>
              <w:t xml:space="preserve"> </w:t>
            </w:r>
            <w:r w:rsidR="008E4780">
              <w:rPr>
                <w:rFonts w:asciiTheme="minorHAnsi" w:hAnsiTheme="minorHAnsi"/>
              </w:rPr>
              <w:t xml:space="preserve">IESA &amp; </w:t>
            </w:r>
            <w:r w:rsidR="004E3D8D">
              <w:rPr>
                <w:rFonts w:asciiTheme="minorHAnsi" w:hAnsiTheme="minorHAnsi"/>
              </w:rPr>
              <w:t>IE-University</w:t>
            </w:r>
          </w:p>
        </w:tc>
      </w:tr>
      <w:tr w:rsidR="00CB0868" w:rsidRPr="001C4202" w14:paraId="778F6BCD" w14:textId="77777777" w:rsidTr="001A3E9D">
        <w:tc>
          <w:tcPr>
            <w:tcW w:w="4229" w:type="dxa"/>
            <w:tcBorders>
              <w:bottom w:val="nil"/>
            </w:tcBorders>
          </w:tcPr>
          <w:p w14:paraId="5E719760" w14:textId="0607D4CE" w:rsidR="00A774A0" w:rsidRPr="001A13FE" w:rsidRDefault="00CB0868" w:rsidP="001A13FE">
            <w:pPr>
              <w:rPr>
                <w:lang w:val="es-ES" w:eastAsia="es-ES_tradnl"/>
              </w:rPr>
            </w:pPr>
            <w:r w:rsidRPr="001C4202">
              <w:rPr>
                <w:rFonts w:asciiTheme="minorHAnsi" w:hAnsiTheme="minorHAnsi"/>
              </w:rPr>
              <w:sym w:font="Webdings" w:char="F0A6"/>
            </w:r>
            <w:r w:rsidRPr="001A13FE">
              <w:rPr>
                <w:rFonts w:asciiTheme="minorHAnsi" w:hAnsiTheme="minorHAnsi"/>
                <w:lang w:val="es-ES"/>
              </w:rPr>
              <w:t xml:space="preserve"> Fecha:</w:t>
            </w:r>
            <w:r w:rsidR="00CB76A2" w:rsidRPr="001A13FE">
              <w:rPr>
                <w:rFonts w:asciiTheme="minorHAnsi" w:hAnsiTheme="minorHAnsi"/>
                <w:lang w:val="es-ES"/>
              </w:rPr>
              <w:t xml:space="preserve">  </w:t>
            </w:r>
            <w:r w:rsidR="001A13FE" w:rsidRPr="001A13F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  <w:lang w:val="es-ES"/>
              </w:rPr>
              <w:t>8-11 mayo de 2023</w:t>
            </w:r>
          </w:p>
        </w:tc>
        <w:tc>
          <w:tcPr>
            <w:tcW w:w="4275" w:type="dxa"/>
            <w:tcBorders>
              <w:bottom w:val="nil"/>
            </w:tcBorders>
          </w:tcPr>
          <w:p w14:paraId="46C9141E" w14:textId="6AAC147D" w:rsidR="00CB0868" w:rsidRPr="001C4202" w:rsidRDefault="00CB0868" w:rsidP="008C4EEA">
            <w:pPr>
              <w:pStyle w:val="Datosprofesores"/>
              <w:rPr>
                <w:rFonts w:asciiTheme="minorHAnsi" w:hAnsiTheme="minorHAnsi"/>
              </w:rPr>
            </w:pPr>
            <w:r w:rsidRPr="001C4202">
              <w:rPr>
                <w:rFonts w:asciiTheme="minorHAnsi" w:hAnsiTheme="minorHAnsi"/>
                <w:szCs w:val="32"/>
              </w:rPr>
              <w:sym w:font="Webdings" w:char="F0A1"/>
            </w:r>
            <w:r w:rsidRPr="001C4202">
              <w:rPr>
                <w:rFonts w:asciiTheme="minorHAnsi" w:hAnsiTheme="minorHAnsi"/>
                <w:szCs w:val="32"/>
              </w:rPr>
              <w:t xml:space="preserve"> </w:t>
            </w:r>
            <w:r w:rsidRPr="001C4202">
              <w:rPr>
                <w:rFonts w:asciiTheme="minorHAnsi" w:hAnsiTheme="minorHAnsi"/>
              </w:rPr>
              <w:t>Horario:</w:t>
            </w:r>
            <w:r w:rsidR="00CB76A2" w:rsidRPr="001C4202">
              <w:rPr>
                <w:rFonts w:asciiTheme="minorHAnsi" w:hAnsiTheme="minorHAnsi"/>
              </w:rPr>
              <w:t xml:space="preserve">  </w:t>
            </w:r>
            <w:r w:rsidR="000D31C3" w:rsidRPr="001C4202">
              <w:rPr>
                <w:rFonts w:asciiTheme="minorHAnsi" w:hAnsiTheme="minorHAnsi"/>
              </w:rPr>
              <w:t>12:30 a 1</w:t>
            </w:r>
            <w:r w:rsidR="001A13FE">
              <w:rPr>
                <w:rFonts w:asciiTheme="minorHAnsi" w:hAnsiTheme="minorHAnsi"/>
              </w:rPr>
              <w:t>4</w:t>
            </w:r>
            <w:r w:rsidR="000D31C3" w:rsidRPr="001C4202">
              <w:rPr>
                <w:rFonts w:asciiTheme="minorHAnsi" w:hAnsiTheme="minorHAnsi"/>
              </w:rPr>
              <w:t>:</w:t>
            </w:r>
            <w:r w:rsidR="001A13FE">
              <w:rPr>
                <w:rFonts w:asciiTheme="minorHAnsi" w:hAnsiTheme="minorHAnsi"/>
              </w:rPr>
              <w:t>3</w:t>
            </w:r>
            <w:r w:rsidR="000D31C3" w:rsidRPr="001C4202">
              <w:rPr>
                <w:rFonts w:asciiTheme="minorHAnsi" w:hAnsiTheme="minorHAnsi"/>
              </w:rPr>
              <w:t>0</w:t>
            </w:r>
          </w:p>
          <w:p w14:paraId="2B159F5D" w14:textId="77777777" w:rsidR="004C3772" w:rsidRPr="001C4202" w:rsidRDefault="004C3772" w:rsidP="008C4EEA">
            <w:pPr>
              <w:pStyle w:val="Datosprofesores"/>
              <w:rPr>
                <w:rFonts w:asciiTheme="minorHAnsi" w:hAnsiTheme="minorHAnsi"/>
                <w:szCs w:val="32"/>
              </w:rPr>
            </w:pPr>
          </w:p>
        </w:tc>
      </w:tr>
      <w:tr w:rsidR="00CB0868" w:rsidRPr="001A13FE" w14:paraId="1526C1EB" w14:textId="77777777" w:rsidTr="001A3E9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8504" w:type="dxa"/>
            <w:gridSpan w:val="2"/>
          </w:tcPr>
          <w:p w14:paraId="5427A071" w14:textId="77777777" w:rsidR="00C01B3B" w:rsidRPr="001A3E9D" w:rsidRDefault="00C01B3B" w:rsidP="00CB0868">
            <w:pPr>
              <w:pStyle w:val="Asignatura-nombre"/>
              <w:rPr>
                <w:rFonts w:asciiTheme="minorHAnsi" w:hAnsiTheme="minorHAnsi"/>
                <w:sz w:val="24"/>
                <w:szCs w:val="24"/>
              </w:rPr>
            </w:pPr>
          </w:p>
          <w:p w14:paraId="71E48CA8" w14:textId="77777777" w:rsidR="00542127" w:rsidRPr="001A3E9D" w:rsidRDefault="00C21674" w:rsidP="00CB0868">
            <w:pPr>
              <w:pStyle w:val="Asignatura-nombre"/>
              <w:rPr>
                <w:rFonts w:asciiTheme="minorHAnsi" w:hAnsiTheme="minorHAnsi"/>
                <w:sz w:val="24"/>
                <w:szCs w:val="24"/>
              </w:rPr>
            </w:pPr>
            <w:r w:rsidRPr="001A3E9D">
              <w:rPr>
                <w:rFonts w:asciiTheme="minorHAnsi" w:hAnsiTheme="minorHAnsi"/>
                <w:sz w:val="24"/>
                <w:szCs w:val="24"/>
              </w:rPr>
              <w:t>Resumen de</w:t>
            </w:r>
            <w:r w:rsidR="00F148A6" w:rsidRPr="001A3E9D">
              <w:rPr>
                <w:rFonts w:asciiTheme="minorHAnsi" w:hAnsiTheme="minorHAnsi"/>
                <w:sz w:val="24"/>
                <w:szCs w:val="24"/>
              </w:rPr>
              <w:t>l curso</w:t>
            </w:r>
          </w:p>
          <w:p w14:paraId="6E0266DF" w14:textId="352D945B" w:rsidR="007E620B" w:rsidRDefault="008E4E3D" w:rsidP="007E620B">
            <w:pPr>
              <w:jc w:val="both"/>
              <w:rPr>
                <w:rFonts w:asciiTheme="minorHAnsi" w:hAnsiTheme="minorHAnsi"/>
                <w:lang w:val="es-ES"/>
              </w:rPr>
            </w:pPr>
            <w:r w:rsidRPr="001A3E9D">
              <w:rPr>
                <w:rFonts w:asciiTheme="minorHAnsi" w:hAnsiTheme="minorHAnsi"/>
                <w:lang w:val="es-ES"/>
              </w:rPr>
              <w:t xml:space="preserve">Las perspectivas económicas </w:t>
            </w:r>
            <w:r>
              <w:rPr>
                <w:rFonts w:asciiTheme="minorHAnsi" w:hAnsiTheme="minorHAnsi"/>
                <w:lang w:val="es-ES"/>
              </w:rPr>
              <w:t xml:space="preserve">mundiales </w:t>
            </w:r>
            <w:r w:rsidRPr="001A3E9D">
              <w:rPr>
                <w:rFonts w:asciiTheme="minorHAnsi" w:hAnsiTheme="minorHAnsi"/>
                <w:lang w:val="es-ES"/>
              </w:rPr>
              <w:t xml:space="preserve">han </w:t>
            </w:r>
            <w:r>
              <w:rPr>
                <w:rFonts w:asciiTheme="minorHAnsi" w:hAnsiTheme="minorHAnsi"/>
                <w:lang w:val="es-ES"/>
              </w:rPr>
              <w:t xml:space="preserve">cambiado </w:t>
            </w:r>
            <w:r w:rsidR="00DC544F">
              <w:rPr>
                <w:rFonts w:asciiTheme="minorHAnsi" w:hAnsiTheme="minorHAnsi"/>
                <w:lang w:val="es-ES"/>
              </w:rPr>
              <w:t xml:space="preserve">radicalmente </w:t>
            </w:r>
            <w:r w:rsidRPr="001A3E9D">
              <w:rPr>
                <w:rFonts w:asciiTheme="minorHAnsi" w:hAnsiTheme="minorHAnsi"/>
                <w:lang w:val="es-ES"/>
              </w:rPr>
              <w:t xml:space="preserve">entre los países </w:t>
            </w:r>
            <w:r>
              <w:rPr>
                <w:rFonts w:asciiTheme="minorHAnsi" w:hAnsiTheme="minorHAnsi"/>
                <w:lang w:val="es-ES"/>
              </w:rPr>
              <w:t xml:space="preserve">y regiones de mundo en los últimos meses. Las </w:t>
            </w:r>
            <w:r w:rsidRPr="001A3E9D">
              <w:rPr>
                <w:rFonts w:asciiTheme="minorHAnsi" w:hAnsiTheme="minorHAnsi"/>
                <w:lang w:val="es-ES"/>
              </w:rPr>
              <w:t>proyecciones publicadas en la edición de abril de 202</w:t>
            </w:r>
            <w:r>
              <w:rPr>
                <w:rFonts w:asciiTheme="minorHAnsi" w:hAnsiTheme="minorHAnsi"/>
                <w:lang w:val="es-ES"/>
              </w:rPr>
              <w:t>2</w:t>
            </w:r>
            <w:r w:rsidRPr="001A3E9D">
              <w:rPr>
                <w:rFonts w:asciiTheme="minorHAnsi" w:hAnsiTheme="minorHAnsi"/>
                <w:lang w:val="es-ES"/>
              </w:rPr>
              <w:t xml:space="preserve"> de Perspectivas de la economía mundial </w:t>
            </w:r>
            <w:r w:rsidR="00DC544F">
              <w:rPr>
                <w:rFonts w:asciiTheme="minorHAnsi" w:hAnsiTheme="minorHAnsi"/>
                <w:lang w:val="es-ES"/>
              </w:rPr>
              <w:t xml:space="preserve">del Banco Mundial </w:t>
            </w:r>
            <w:r w:rsidRPr="001A3E9D">
              <w:rPr>
                <w:rFonts w:asciiTheme="minorHAnsi" w:hAnsiTheme="minorHAnsi"/>
                <w:lang w:val="es-ES"/>
              </w:rPr>
              <w:t xml:space="preserve">(informe WEO, por sus siglas en inglés). </w:t>
            </w:r>
            <w:r w:rsidR="001A3E9D" w:rsidRPr="001A3E9D">
              <w:rPr>
                <w:rFonts w:asciiTheme="minorHAnsi" w:hAnsiTheme="minorHAnsi"/>
                <w:lang w:val="es-ES"/>
              </w:rPr>
              <w:t xml:space="preserve">Se </w:t>
            </w:r>
            <w:r>
              <w:rPr>
                <w:rFonts w:asciiTheme="minorHAnsi" w:hAnsiTheme="minorHAnsi"/>
                <w:lang w:val="es-ES"/>
              </w:rPr>
              <w:t>estima</w:t>
            </w:r>
            <w:r w:rsidR="001A3E9D" w:rsidRPr="001A3E9D">
              <w:rPr>
                <w:rFonts w:asciiTheme="minorHAnsi" w:hAnsiTheme="minorHAnsi"/>
                <w:lang w:val="es-ES"/>
              </w:rPr>
              <w:t xml:space="preserve"> que la economía mundial </w:t>
            </w:r>
            <w:r>
              <w:rPr>
                <w:rFonts w:asciiTheme="minorHAnsi" w:hAnsiTheme="minorHAnsi"/>
                <w:lang w:val="es-ES"/>
              </w:rPr>
              <w:t>creció</w:t>
            </w:r>
            <w:r w:rsidR="001A3E9D" w:rsidRPr="001A3E9D">
              <w:rPr>
                <w:rFonts w:asciiTheme="minorHAnsi" w:hAnsiTheme="minorHAnsi"/>
                <w:lang w:val="es-ES"/>
              </w:rPr>
              <w:t xml:space="preserve"> 6,</w:t>
            </w:r>
            <w:r w:rsidR="000E05F7">
              <w:rPr>
                <w:rFonts w:asciiTheme="minorHAnsi" w:hAnsiTheme="minorHAnsi"/>
                <w:lang w:val="es-ES"/>
              </w:rPr>
              <w:t>1</w:t>
            </w:r>
            <w:r w:rsidR="001A3E9D" w:rsidRPr="001A3E9D">
              <w:rPr>
                <w:rFonts w:asciiTheme="minorHAnsi" w:hAnsiTheme="minorHAnsi"/>
                <w:lang w:val="es-ES"/>
              </w:rPr>
              <w:t>% en 2021 y</w:t>
            </w:r>
            <w:r w:rsidR="000E05F7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 xml:space="preserve">crecerá </w:t>
            </w:r>
            <w:r w:rsidR="000E05F7">
              <w:rPr>
                <w:rFonts w:asciiTheme="minorHAnsi" w:hAnsiTheme="minorHAnsi"/>
                <w:lang w:val="es-ES"/>
              </w:rPr>
              <w:t>solo</w:t>
            </w:r>
            <w:r w:rsidR="001A3E9D" w:rsidRPr="001A3E9D">
              <w:rPr>
                <w:rFonts w:asciiTheme="minorHAnsi" w:hAnsiTheme="minorHAnsi"/>
                <w:lang w:val="es-ES"/>
              </w:rPr>
              <w:t xml:space="preserve"> </w:t>
            </w:r>
            <w:r w:rsidR="000E05F7">
              <w:rPr>
                <w:rFonts w:asciiTheme="minorHAnsi" w:hAnsiTheme="minorHAnsi"/>
                <w:lang w:val="es-ES"/>
              </w:rPr>
              <w:t>3,1</w:t>
            </w:r>
            <w:r w:rsidR="001A3E9D" w:rsidRPr="001A3E9D">
              <w:rPr>
                <w:rFonts w:asciiTheme="minorHAnsi" w:hAnsiTheme="minorHAnsi"/>
                <w:lang w:val="es-ES"/>
              </w:rPr>
              <w:t>% en 2022.</w:t>
            </w:r>
            <w:r>
              <w:rPr>
                <w:rFonts w:asciiTheme="minorHAnsi" w:hAnsiTheme="minorHAnsi"/>
                <w:lang w:val="es-ES"/>
              </w:rPr>
              <w:t xml:space="preserve"> </w:t>
            </w:r>
            <w:r w:rsidR="001A3E9D" w:rsidRPr="001A3E9D">
              <w:rPr>
                <w:rFonts w:asciiTheme="minorHAnsi" w:hAnsiTheme="minorHAnsi"/>
                <w:lang w:val="es-ES"/>
              </w:rPr>
              <w:t xml:space="preserve">Las perspectivas de las economías de mercados emergentes y en desarrollo </w:t>
            </w:r>
            <w:r>
              <w:rPr>
                <w:rFonts w:asciiTheme="minorHAnsi" w:hAnsiTheme="minorHAnsi"/>
                <w:lang w:val="es-ES"/>
              </w:rPr>
              <w:t xml:space="preserve">pasan </w:t>
            </w:r>
            <w:r w:rsidR="000E05F7">
              <w:rPr>
                <w:rFonts w:asciiTheme="minorHAnsi" w:hAnsiTheme="minorHAnsi"/>
                <w:lang w:val="es-ES"/>
              </w:rPr>
              <w:t>de 6,8% en</w:t>
            </w:r>
            <w:r w:rsidR="001A3E9D" w:rsidRPr="001A3E9D">
              <w:rPr>
                <w:rFonts w:asciiTheme="minorHAnsi" w:hAnsiTheme="minorHAnsi"/>
                <w:lang w:val="es-ES"/>
              </w:rPr>
              <w:t xml:space="preserve"> 2021 </w:t>
            </w:r>
            <w:r w:rsidR="00DC544F">
              <w:rPr>
                <w:rFonts w:asciiTheme="minorHAnsi" w:hAnsiTheme="minorHAnsi"/>
                <w:lang w:val="es-ES"/>
              </w:rPr>
              <w:t xml:space="preserve">y </w:t>
            </w:r>
            <w:r w:rsidR="008D1D5A">
              <w:rPr>
                <w:rFonts w:asciiTheme="minorHAnsi" w:hAnsiTheme="minorHAnsi"/>
                <w:lang w:val="es-ES"/>
              </w:rPr>
              <w:t xml:space="preserve">han </w:t>
            </w:r>
            <w:r w:rsidR="00DC544F">
              <w:rPr>
                <w:rFonts w:asciiTheme="minorHAnsi" w:hAnsiTheme="minorHAnsi"/>
                <w:lang w:val="es-ES"/>
              </w:rPr>
              <w:t xml:space="preserve">sido ajustadas </w:t>
            </w:r>
            <w:r w:rsidR="001A3E9D" w:rsidRPr="001A3E9D">
              <w:rPr>
                <w:rFonts w:asciiTheme="minorHAnsi" w:hAnsiTheme="minorHAnsi"/>
                <w:lang w:val="es-ES"/>
              </w:rPr>
              <w:t>a la baja</w:t>
            </w:r>
            <w:r w:rsidR="000E05F7">
              <w:rPr>
                <w:rFonts w:asciiTheme="minorHAnsi" w:hAnsiTheme="minorHAnsi"/>
                <w:lang w:val="es-ES"/>
              </w:rPr>
              <w:t xml:space="preserve"> a tan solo 3,8% en el 2022</w:t>
            </w:r>
            <w:r w:rsidR="001A3E9D" w:rsidRPr="001A3E9D">
              <w:rPr>
                <w:rFonts w:asciiTheme="minorHAnsi" w:hAnsiTheme="minorHAnsi"/>
                <w:lang w:val="es-ES"/>
              </w:rPr>
              <w:t xml:space="preserve">. </w:t>
            </w:r>
          </w:p>
          <w:p w14:paraId="1A01D2F9" w14:textId="77777777" w:rsidR="007E620B" w:rsidRDefault="007E620B" w:rsidP="007E620B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7F4D1DE7" w14:textId="2BFAF8C4" w:rsidR="005C2BA5" w:rsidRDefault="008E4E3D" w:rsidP="005C2BA5">
            <w:pPr>
              <w:jc w:val="both"/>
              <w:rPr>
                <w:rFonts w:asciiTheme="minorHAnsi" w:hAnsiTheme="minorHAnsi"/>
                <w:lang w:val="es-ES"/>
              </w:rPr>
            </w:pPr>
            <w:r w:rsidRPr="001A3E9D">
              <w:rPr>
                <w:rFonts w:asciiTheme="minorHAnsi" w:hAnsiTheme="minorHAnsi"/>
                <w:lang w:val="es-ES"/>
              </w:rPr>
              <w:t>En el caso de América Latina</w:t>
            </w:r>
            <w:r>
              <w:rPr>
                <w:rFonts w:asciiTheme="minorHAnsi" w:hAnsiTheme="minorHAnsi"/>
                <w:lang w:val="es-ES"/>
              </w:rPr>
              <w:t>,</w:t>
            </w:r>
            <w:r w:rsidRPr="001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el Banco Mundial</w:t>
            </w:r>
            <w:r w:rsidR="00DC544F">
              <w:rPr>
                <w:rFonts w:asciiTheme="minorHAnsi" w:hAnsiTheme="minorHAnsi"/>
                <w:lang w:val="es-ES"/>
              </w:rPr>
              <w:t xml:space="preserve"> </w:t>
            </w:r>
            <w:r w:rsidR="008D1D5A">
              <w:rPr>
                <w:rFonts w:asciiTheme="minorHAnsi" w:hAnsiTheme="minorHAnsi"/>
                <w:lang w:val="es-ES"/>
              </w:rPr>
              <w:t>también</w:t>
            </w:r>
            <w:r w:rsidRPr="001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redujo</w:t>
            </w:r>
            <w:r w:rsidRPr="001A3E9D">
              <w:rPr>
                <w:rFonts w:asciiTheme="minorHAnsi" w:hAnsiTheme="minorHAnsi"/>
                <w:lang w:val="es-ES"/>
              </w:rPr>
              <w:t xml:space="preserve"> su estimación de crecimiento promedio para la región en 202</w:t>
            </w:r>
            <w:r>
              <w:rPr>
                <w:rFonts w:asciiTheme="minorHAnsi" w:hAnsiTheme="minorHAnsi"/>
                <w:lang w:val="es-ES"/>
              </w:rPr>
              <w:t>2</w:t>
            </w:r>
            <w:r w:rsidRPr="001A3E9D">
              <w:rPr>
                <w:rFonts w:asciiTheme="minorHAnsi" w:hAnsiTheme="minorHAnsi"/>
                <w:lang w:val="es-ES"/>
              </w:rPr>
              <w:t xml:space="preserve"> a </w:t>
            </w:r>
            <w:r>
              <w:rPr>
                <w:rFonts w:asciiTheme="minorHAnsi" w:hAnsiTheme="minorHAnsi"/>
                <w:lang w:val="es-ES"/>
              </w:rPr>
              <w:t>2,5</w:t>
            </w:r>
            <w:r w:rsidRPr="001A3E9D">
              <w:rPr>
                <w:rFonts w:asciiTheme="minorHAnsi" w:hAnsiTheme="minorHAnsi"/>
                <w:lang w:val="es-ES"/>
              </w:rPr>
              <w:t>%, cifra que denota un</w:t>
            </w:r>
            <w:r>
              <w:rPr>
                <w:rFonts w:asciiTheme="minorHAnsi" w:hAnsiTheme="minorHAnsi"/>
                <w:lang w:val="es-ES"/>
              </w:rPr>
              <w:t>a desaceleración</w:t>
            </w:r>
            <w:r w:rsidRPr="001A3E9D">
              <w:rPr>
                <w:rFonts w:asciiTheme="minorHAnsi" w:hAnsiTheme="minorHAnsi"/>
                <w:lang w:val="es-ES"/>
              </w:rPr>
              <w:t xml:space="preserve"> desde la </w:t>
            </w:r>
            <w:r>
              <w:rPr>
                <w:rFonts w:asciiTheme="minorHAnsi" w:hAnsiTheme="minorHAnsi"/>
                <w:lang w:val="es-ES"/>
              </w:rPr>
              <w:t>fuerte</w:t>
            </w:r>
            <w:r w:rsidRPr="001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recuperación que había vivido el continente en 2021</w:t>
            </w:r>
            <w:r w:rsidRPr="001A3E9D">
              <w:rPr>
                <w:rFonts w:asciiTheme="minorHAnsi" w:hAnsiTheme="minorHAnsi"/>
                <w:lang w:val="es-ES"/>
              </w:rPr>
              <w:t xml:space="preserve"> de 6,8%</w:t>
            </w:r>
            <w:r>
              <w:rPr>
                <w:rFonts w:asciiTheme="minorHAnsi" w:hAnsiTheme="minorHAnsi"/>
                <w:lang w:val="es-ES"/>
              </w:rPr>
              <w:t xml:space="preserve">. Este cambio en las perspectivas del continente </w:t>
            </w:r>
            <w:r w:rsidR="007E620B">
              <w:rPr>
                <w:rFonts w:asciiTheme="minorHAnsi" w:hAnsiTheme="minorHAnsi"/>
                <w:lang w:val="es-ES"/>
              </w:rPr>
              <w:t>son</w:t>
            </w:r>
            <w:r>
              <w:rPr>
                <w:rFonts w:asciiTheme="minorHAnsi" w:hAnsiTheme="minorHAnsi"/>
                <w:lang w:val="es-ES"/>
              </w:rPr>
              <w:t xml:space="preserve"> </w:t>
            </w:r>
            <w:r w:rsidRPr="001A3E9D">
              <w:rPr>
                <w:rFonts w:asciiTheme="minorHAnsi" w:hAnsiTheme="minorHAnsi"/>
                <w:lang w:val="es-ES"/>
              </w:rPr>
              <w:t xml:space="preserve">consecuencia de los efectos adversos producidos por la </w:t>
            </w:r>
            <w:r>
              <w:rPr>
                <w:rFonts w:asciiTheme="minorHAnsi" w:hAnsiTheme="minorHAnsi"/>
                <w:lang w:val="es-ES"/>
              </w:rPr>
              <w:t>guerra de Ucrania, el número de fallecimientos por COVID-19 que sigue siendo muy alto y los recientes confinamientos críticos en parte de China</w:t>
            </w:r>
            <w:r w:rsidRPr="001A3E9D">
              <w:rPr>
                <w:rFonts w:asciiTheme="minorHAnsi" w:hAnsiTheme="minorHAnsi"/>
                <w:lang w:val="es-ES"/>
              </w:rPr>
              <w:t xml:space="preserve">. </w:t>
            </w:r>
            <w:r w:rsidR="007E620B">
              <w:rPr>
                <w:rFonts w:asciiTheme="minorHAnsi" w:hAnsiTheme="minorHAnsi"/>
                <w:lang w:val="es-ES"/>
              </w:rPr>
              <w:t>Esta reducción del crecimiento esperado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 no alcanzará para asegurar un crecimiento sostenido ya que los impactos sociales de la crisis y los problemas estructurales de la región se han agudizado y se prolongarán durante la etapa de recuperación</w:t>
            </w:r>
            <w:r w:rsidR="007E620B">
              <w:rPr>
                <w:rFonts w:asciiTheme="minorHAnsi" w:hAnsiTheme="minorHAnsi"/>
                <w:lang w:val="es-ES"/>
              </w:rPr>
              <w:t xml:space="preserve"> golpeando a las poblaciones </w:t>
            </w:r>
            <w:r w:rsidR="008D1D5A">
              <w:rPr>
                <w:rFonts w:asciiTheme="minorHAnsi" w:hAnsiTheme="minorHAnsi"/>
                <w:lang w:val="es-ES"/>
              </w:rPr>
              <w:t>más</w:t>
            </w:r>
            <w:r w:rsidR="007E620B">
              <w:rPr>
                <w:rFonts w:asciiTheme="minorHAnsi" w:hAnsiTheme="minorHAnsi"/>
                <w:lang w:val="es-ES"/>
              </w:rPr>
              <w:t xml:space="preserve"> vulnerables y aumentando muy probablemente el número de pobres en la región.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 En ese contexto Venezuela </w:t>
            </w:r>
            <w:r w:rsidR="007E620B">
              <w:rPr>
                <w:rFonts w:asciiTheme="minorHAnsi" w:hAnsiTheme="minorHAnsi"/>
                <w:lang w:val="es-ES"/>
              </w:rPr>
              <w:t>paradójicamente mejora sus perspectivas por varias razones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. </w:t>
            </w:r>
            <w:r w:rsidR="007E620B">
              <w:rPr>
                <w:rFonts w:asciiTheme="minorHAnsi" w:hAnsiTheme="minorHAnsi"/>
                <w:lang w:val="es-ES"/>
              </w:rPr>
              <w:t xml:space="preserve">Después de atravesar 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una aguda crisis económica y política </w:t>
            </w:r>
            <w:r w:rsidR="007E620B">
              <w:rPr>
                <w:rFonts w:asciiTheme="minorHAnsi" w:hAnsiTheme="minorHAnsi"/>
                <w:lang w:val="es-ES"/>
              </w:rPr>
              <w:t xml:space="preserve">y perder </w:t>
            </w:r>
            <w:r w:rsidR="005C2BA5">
              <w:rPr>
                <w:rFonts w:asciiTheme="minorHAnsi" w:hAnsiTheme="minorHAnsi"/>
                <w:lang w:val="es-ES"/>
              </w:rPr>
              <w:t>-75,29% de su PIB en el periodo 2014-2020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 </w:t>
            </w:r>
            <w:r w:rsidR="005C2BA5">
              <w:rPr>
                <w:rFonts w:asciiTheme="minorHAnsi" w:hAnsiTheme="minorHAnsi"/>
                <w:lang w:val="es-ES"/>
              </w:rPr>
              <w:t xml:space="preserve">y vivir un </w:t>
            </w:r>
            <w:r w:rsidR="00DC544F">
              <w:rPr>
                <w:rFonts w:asciiTheme="minorHAnsi" w:hAnsiTheme="minorHAnsi"/>
                <w:lang w:val="es-ES"/>
              </w:rPr>
              <w:t>fu</w:t>
            </w:r>
            <w:r w:rsidR="008D1D5A">
              <w:rPr>
                <w:rFonts w:asciiTheme="minorHAnsi" w:hAnsiTheme="minorHAnsi"/>
                <w:lang w:val="es-ES"/>
              </w:rPr>
              <w:t>e</w:t>
            </w:r>
            <w:r w:rsidR="00DC544F">
              <w:rPr>
                <w:rFonts w:asciiTheme="minorHAnsi" w:hAnsiTheme="minorHAnsi"/>
                <w:lang w:val="es-ES"/>
              </w:rPr>
              <w:t>rte</w:t>
            </w:r>
            <w:r w:rsidR="005C2BA5">
              <w:rPr>
                <w:rFonts w:asciiTheme="minorHAnsi" w:hAnsiTheme="minorHAnsi"/>
                <w:lang w:val="es-ES"/>
              </w:rPr>
              <w:t xml:space="preserve"> proceso de </w:t>
            </w:r>
            <w:r w:rsidR="007E620B" w:rsidRPr="001A3E9D">
              <w:rPr>
                <w:rFonts w:asciiTheme="minorHAnsi" w:hAnsiTheme="minorHAnsi"/>
                <w:lang w:val="es-ES"/>
              </w:rPr>
              <w:t>hiperinflació</w:t>
            </w:r>
            <w:r w:rsidR="00DC544F">
              <w:rPr>
                <w:rFonts w:asciiTheme="minorHAnsi" w:hAnsiTheme="minorHAnsi"/>
                <w:lang w:val="es-ES"/>
              </w:rPr>
              <w:t>n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 y altos niveles de desabastecimiento después del más grande choque petrolero en magnitud y duración de su historia. Las Perspectivas para el 202</w:t>
            </w:r>
            <w:r w:rsidR="005C2BA5">
              <w:rPr>
                <w:rFonts w:asciiTheme="minorHAnsi" w:hAnsiTheme="minorHAnsi"/>
                <w:lang w:val="es-ES"/>
              </w:rPr>
              <w:t>2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 para Venezuela son </w:t>
            </w:r>
            <w:r w:rsidR="00DC544F">
              <w:rPr>
                <w:rFonts w:asciiTheme="minorHAnsi" w:hAnsiTheme="minorHAnsi"/>
                <w:lang w:val="es-ES"/>
              </w:rPr>
              <w:t>más</w:t>
            </w:r>
            <w:r w:rsidR="005C2BA5">
              <w:rPr>
                <w:rFonts w:asciiTheme="minorHAnsi" w:hAnsiTheme="minorHAnsi"/>
                <w:lang w:val="es-ES"/>
              </w:rPr>
              <w:t xml:space="preserve"> positivas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, con altas probabilidades </w:t>
            </w:r>
            <w:r w:rsidR="005C2BA5">
              <w:rPr>
                <w:rFonts w:asciiTheme="minorHAnsi" w:hAnsiTheme="minorHAnsi"/>
                <w:lang w:val="es-ES"/>
              </w:rPr>
              <w:t>de recuperar crecimiento económico el cual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 </w:t>
            </w:r>
            <w:r w:rsidR="005C2BA5">
              <w:rPr>
                <w:rFonts w:asciiTheme="minorHAnsi" w:hAnsiTheme="minorHAnsi"/>
                <w:lang w:val="es-ES"/>
              </w:rPr>
              <w:t xml:space="preserve">proyecta 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CEPAL en </w:t>
            </w:r>
            <w:r w:rsidR="007E620B">
              <w:rPr>
                <w:rFonts w:asciiTheme="minorHAnsi" w:hAnsiTheme="minorHAnsi"/>
                <w:lang w:val="es-ES"/>
              </w:rPr>
              <w:t>5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% y </w:t>
            </w:r>
            <w:r w:rsidR="007E620B">
              <w:rPr>
                <w:rFonts w:asciiTheme="minorHAnsi" w:hAnsiTheme="minorHAnsi"/>
                <w:lang w:val="es-ES"/>
              </w:rPr>
              <w:t>FMI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 en </w:t>
            </w:r>
            <w:r w:rsidR="007E620B">
              <w:rPr>
                <w:rFonts w:asciiTheme="minorHAnsi" w:hAnsiTheme="minorHAnsi"/>
                <w:lang w:val="es-ES"/>
              </w:rPr>
              <w:t>1.5</w:t>
            </w:r>
            <w:r w:rsidR="007E620B" w:rsidRPr="001A3E9D">
              <w:rPr>
                <w:rFonts w:asciiTheme="minorHAnsi" w:hAnsiTheme="minorHAnsi"/>
                <w:lang w:val="es-ES"/>
              </w:rPr>
              <w:t>%</w:t>
            </w:r>
            <w:r w:rsidR="005C2BA5">
              <w:rPr>
                <w:rFonts w:asciiTheme="minorHAnsi" w:hAnsiTheme="minorHAnsi"/>
                <w:lang w:val="es-ES"/>
              </w:rPr>
              <w:t xml:space="preserve"> aunque combinado </w:t>
            </w:r>
            <w:r w:rsidR="008D1D5A">
              <w:rPr>
                <w:rFonts w:asciiTheme="minorHAnsi" w:hAnsiTheme="minorHAnsi"/>
                <w:lang w:val="es-ES"/>
              </w:rPr>
              <w:t xml:space="preserve">todavía </w:t>
            </w:r>
            <w:r w:rsidR="005C2BA5">
              <w:rPr>
                <w:rFonts w:asciiTheme="minorHAnsi" w:hAnsiTheme="minorHAnsi"/>
                <w:lang w:val="es-ES"/>
              </w:rPr>
              <w:t xml:space="preserve">con una </w:t>
            </w:r>
            <w:r w:rsidR="007E620B" w:rsidRPr="001A3E9D">
              <w:rPr>
                <w:rFonts w:asciiTheme="minorHAnsi" w:hAnsiTheme="minorHAnsi"/>
                <w:lang w:val="es-ES"/>
              </w:rPr>
              <w:t xml:space="preserve">alta y persistente inflación. </w:t>
            </w:r>
            <w:r w:rsidR="00DC544F">
              <w:rPr>
                <w:rFonts w:asciiTheme="minorHAnsi" w:hAnsiTheme="minorHAnsi"/>
                <w:lang w:val="es-ES"/>
              </w:rPr>
              <w:t xml:space="preserve">Esto </w:t>
            </w:r>
            <w:r w:rsidR="008D1D5A">
              <w:rPr>
                <w:rFonts w:asciiTheme="minorHAnsi" w:hAnsiTheme="minorHAnsi"/>
                <w:lang w:val="es-ES"/>
              </w:rPr>
              <w:t xml:space="preserve">mejora en las perspectivas de Venezuela está </w:t>
            </w:r>
            <w:r w:rsidR="00DC544F">
              <w:rPr>
                <w:rFonts w:asciiTheme="minorHAnsi" w:hAnsiTheme="minorHAnsi"/>
                <w:lang w:val="es-ES"/>
              </w:rPr>
              <w:t xml:space="preserve">vinculado </w:t>
            </w:r>
            <w:r w:rsidR="007D6E20">
              <w:rPr>
                <w:rFonts w:asciiTheme="minorHAnsi" w:hAnsiTheme="minorHAnsi"/>
                <w:lang w:val="es-ES"/>
              </w:rPr>
              <w:t>a</w:t>
            </w:r>
            <w:r w:rsidR="00DC544F">
              <w:rPr>
                <w:rFonts w:asciiTheme="minorHAnsi" w:hAnsiTheme="minorHAnsi"/>
                <w:lang w:val="es-ES"/>
              </w:rPr>
              <w:t xml:space="preserve"> algunos cambios </w:t>
            </w:r>
            <w:r w:rsidR="007D6E20">
              <w:rPr>
                <w:rFonts w:asciiTheme="minorHAnsi" w:hAnsiTheme="minorHAnsi"/>
                <w:lang w:val="es-ES"/>
              </w:rPr>
              <w:t xml:space="preserve">“moderados” </w:t>
            </w:r>
            <w:r w:rsidR="00DC544F">
              <w:rPr>
                <w:rFonts w:asciiTheme="minorHAnsi" w:hAnsiTheme="minorHAnsi"/>
                <w:lang w:val="es-ES"/>
              </w:rPr>
              <w:t xml:space="preserve">en la </w:t>
            </w:r>
            <w:r w:rsidR="00DC544F">
              <w:rPr>
                <w:rFonts w:asciiTheme="minorHAnsi" w:hAnsiTheme="minorHAnsi"/>
                <w:lang w:val="es-ES"/>
              </w:rPr>
              <w:lastRenderedPageBreak/>
              <w:t xml:space="preserve">política económica del país </w:t>
            </w:r>
            <w:r w:rsidR="009D4E42">
              <w:rPr>
                <w:rFonts w:asciiTheme="minorHAnsi" w:hAnsiTheme="minorHAnsi"/>
                <w:lang w:val="es-ES"/>
              </w:rPr>
              <w:t>caribeño</w:t>
            </w:r>
            <w:r w:rsidR="00DC544F">
              <w:rPr>
                <w:rFonts w:asciiTheme="minorHAnsi" w:hAnsiTheme="minorHAnsi"/>
                <w:lang w:val="es-ES"/>
              </w:rPr>
              <w:t xml:space="preserve"> y </w:t>
            </w:r>
            <w:r w:rsidR="007D6E20">
              <w:rPr>
                <w:rFonts w:asciiTheme="minorHAnsi" w:hAnsiTheme="minorHAnsi"/>
                <w:lang w:val="es-ES"/>
              </w:rPr>
              <w:t xml:space="preserve">al </w:t>
            </w:r>
            <w:r w:rsidR="00DC544F">
              <w:rPr>
                <w:rFonts w:asciiTheme="minorHAnsi" w:hAnsiTheme="minorHAnsi"/>
                <w:lang w:val="es-ES"/>
              </w:rPr>
              <w:t xml:space="preserve">extraordinario choque petrolero consecuencia de la subida coyuntural de los precios del petróleo </w:t>
            </w:r>
            <w:r w:rsidR="007D6E20">
              <w:rPr>
                <w:rFonts w:asciiTheme="minorHAnsi" w:hAnsiTheme="minorHAnsi"/>
                <w:lang w:val="es-ES"/>
              </w:rPr>
              <w:t>asociado</w:t>
            </w:r>
            <w:r w:rsidR="00DC544F">
              <w:rPr>
                <w:rFonts w:asciiTheme="minorHAnsi" w:hAnsiTheme="minorHAnsi"/>
                <w:lang w:val="es-ES"/>
              </w:rPr>
              <w:t xml:space="preserve"> </w:t>
            </w:r>
            <w:r w:rsidR="007D6E20">
              <w:rPr>
                <w:rFonts w:asciiTheme="minorHAnsi" w:hAnsiTheme="minorHAnsi"/>
                <w:lang w:val="es-ES"/>
              </w:rPr>
              <w:t>a</w:t>
            </w:r>
            <w:r w:rsidR="00DC544F">
              <w:rPr>
                <w:rFonts w:asciiTheme="minorHAnsi" w:hAnsiTheme="minorHAnsi"/>
                <w:lang w:val="es-ES"/>
              </w:rPr>
              <w:t xml:space="preserve"> la guerra en Ucrania.</w:t>
            </w:r>
          </w:p>
          <w:p w14:paraId="13369175" w14:textId="77777777" w:rsidR="005C2BA5" w:rsidRDefault="005C2BA5" w:rsidP="005C2BA5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0F8E89FF" w14:textId="2F9DBD72" w:rsidR="008E4E3D" w:rsidRDefault="005C2BA5" w:rsidP="008E4E3D">
            <w:pPr>
              <w:jc w:val="both"/>
              <w:rPr>
                <w:rFonts w:asciiTheme="minorHAnsi" w:hAnsiTheme="minorHAnsi"/>
                <w:lang w:val="es-ES"/>
              </w:rPr>
            </w:pPr>
            <w:r w:rsidRPr="001A3E9D">
              <w:rPr>
                <w:rFonts w:asciiTheme="minorHAnsi" w:hAnsiTheme="minorHAnsi"/>
                <w:lang w:val="es-ES"/>
              </w:rPr>
              <w:t>El presente curso tiene como objetivo analizar el desempeño macroeconómico de Venezuela en sus períodos de boom, desequilibro y colapso entre 1950 y 2021</w:t>
            </w:r>
            <w:r>
              <w:rPr>
                <w:rFonts w:asciiTheme="minorHAnsi" w:hAnsiTheme="minorHAnsi"/>
                <w:lang w:val="es-ES"/>
              </w:rPr>
              <w:t xml:space="preserve"> y posible recuperación en el 2022</w:t>
            </w:r>
            <w:r w:rsidRPr="001A3E9D">
              <w:rPr>
                <w:rFonts w:asciiTheme="minorHAnsi" w:hAnsiTheme="minorHAnsi"/>
                <w:lang w:val="es-ES"/>
              </w:rPr>
              <w:t xml:space="preserve">, con especial énfasis en periodo de la Revolución </w:t>
            </w:r>
            <w:r w:rsidR="00100D26">
              <w:rPr>
                <w:rFonts w:asciiTheme="minorHAnsi" w:hAnsiTheme="minorHAnsi"/>
                <w:lang w:val="es-ES"/>
              </w:rPr>
              <w:t>Bolivariana</w:t>
            </w:r>
            <w:r w:rsidR="007A2F98">
              <w:rPr>
                <w:rFonts w:asciiTheme="minorHAnsi" w:hAnsiTheme="minorHAnsi"/>
                <w:lang w:val="es-ES"/>
              </w:rPr>
              <w:t xml:space="preserve"> (1999-2022)</w:t>
            </w:r>
            <w:r w:rsidRPr="001A3E9D">
              <w:rPr>
                <w:rFonts w:asciiTheme="minorHAnsi" w:hAnsiTheme="minorHAnsi"/>
                <w:lang w:val="es-ES"/>
              </w:rPr>
              <w:t xml:space="preserve"> y la coyuntura actual de</w:t>
            </w:r>
            <w:r>
              <w:rPr>
                <w:rFonts w:asciiTheme="minorHAnsi" w:hAnsiTheme="minorHAnsi"/>
                <w:lang w:val="es-ES"/>
              </w:rPr>
              <w:t xml:space="preserve"> </w:t>
            </w:r>
            <w:r w:rsidR="008D1D5A">
              <w:rPr>
                <w:rFonts w:asciiTheme="minorHAnsi" w:hAnsiTheme="minorHAnsi"/>
                <w:lang w:val="es-ES"/>
              </w:rPr>
              <w:t xml:space="preserve">la </w:t>
            </w:r>
            <w:r>
              <w:rPr>
                <w:rFonts w:asciiTheme="minorHAnsi" w:hAnsiTheme="minorHAnsi"/>
                <w:lang w:val="es-ES"/>
              </w:rPr>
              <w:t xml:space="preserve">Guerra en Ucrania y el </w:t>
            </w:r>
            <w:r w:rsidRPr="001A3E9D">
              <w:rPr>
                <w:rFonts w:asciiTheme="minorHAnsi" w:hAnsiTheme="minorHAnsi"/>
                <w:lang w:val="es-ES"/>
              </w:rPr>
              <w:t xml:space="preserve">Covid-19, tratando de analizar el impacto </w:t>
            </w:r>
            <w:r w:rsidR="008D1D5A">
              <w:rPr>
                <w:rFonts w:asciiTheme="minorHAnsi" w:hAnsiTheme="minorHAnsi"/>
                <w:lang w:val="es-ES"/>
              </w:rPr>
              <w:t xml:space="preserve">del </w:t>
            </w:r>
            <w:r w:rsidRPr="001A3E9D">
              <w:rPr>
                <w:rFonts w:asciiTheme="minorHAnsi" w:hAnsiTheme="minorHAnsi"/>
                <w:lang w:val="es-ES"/>
              </w:rPr>
              <w:t xml:space="preserve">comportamiento macroeconómico y social </w:t>
            </w:r>
            <w:r w:rsidR="008D1D5A">
              <w:rPr>
                <w:rFonts w:asciiTheme="minorHAnsi" w:hAnsiTheme="minorHAnsi"/>
                <w:lang w:val="es-ES"/>
              </w:rPr>
              <w:t xml:space="preserve">del país </w:t>
            </w:r>
            <w:r w:rsidRPr="001A3E9D">
              <w:rPr>
                <w:rFonts w:asciiTheme="minorHAnsi" w:hAnsiTheme="minorHAnsi"/>
                <w:lang w:val="es-ES"/>
              </w:rPr>
              <w:t>sobre la sostenibilidad política de la revolución. En específico, el análisis cualitativo y cuantitativo de la coyuntura tratará de medir los impactos de variables macroeconómicas fundamentales como inflación, escasez, crecimiento, remuneraciones, liquidez y consumo sobre diferentes indicadores políticos y de gestión de gobierno. Igualmente se analizarán los impactos migratorios</w:t>
            </w:r>
            <w:r>
              <w:rPr>
                <w:rFonts w:asciiTheme="minorHAnsi" w:hAnsiTheme="minorHAnsi"/>
                <w:lang w:val="es-ES"/>
              </w:rPr>
              <w:t>, que siguen persistiendo</w:t>
            </w:r>
            <w:r w:rsidRPr="001A3E9D">
              <w:rPr>
                <w:rFonts w:asciiTheme="minorHAnsi" w:hAnsiTheme="minorHAnsi"/>
                <w:lang w:val="es-ES"/>
              </w:rPr>
              <w:t xml:space="preserve"> </w:t>
            </w:r>
            <w:r>
              <w:rPr>
                <w:rFonts w:asciiTheme="minorHAnsi" w:hAnsiTheme="minorHAnsi"/>
                <w:lang w:val="es-ES"/>
              </w:rPr>
              <w:t>todavía en el 20</w:t>
            </w:r>
            <w:r w:rsidR="00507AAF">
              <w:rPr>
                <w:rFonts w:asciiTheme="minorHAnsi" w:hAnsiTheme="minorHAnsi"/>
                <w:lang w:val="es-ES"/>
              </w:rPr>
              <w:t>2</w:t>
            </w:r>
            <w:r>
              <w:rPr>
                <w:rFonts w:asciiTheme="minorHAnsi" w:hAnsiTheme="minorHAnsi"/>
                <w:lang w:val="es-ES"/>
              </w:rPr>
              <w:t xml:space="preserve">2 </w:t>
            </w:r>
            <w:r w:rsidR="007D6E20">
              <w:rPr>
                <w:rFonts w:asciiTheme="minorHAnsi" w:hAnsiTheme="minorHAnsi"/>
                <w:lang w:val="es-ES"/>
              </w:rPr>
              <w:t>hacia</w:t>
            </w:r>
            <w:r w:rsidRPr="001A3E9D">
              <w:rPr>
                <w:rFonts w:asciiTheme="minorHAnsi" w:hAnsiTheme="minorHAnsi"/>
                <w:lang w:val="es-ES"/>
              </w:rPr>
              <w:t xml:space="preserve"> el resto de América Latina y Europa consecuencia de la </w:t>
            </w:r>
            <w:r>
              <w:rPr>
                <w:rFonts w:asciiTheme="minorHAnsi" w:hAnsiTheme="minorHAnsi"/>
                <w:lang w:val="es-ES"/>
              </w:rPr>
              <w:t>situación</w:t>
            </w:r>
            <w:r w:rsidRPr="001A3E9D">
              <w:rPr>
                <w:rFonts w:asciiTheme="minorHAnsi" w:hAnsiTheme="minorHAnsi"/>
                <w:lang w:val="es-ES"/>
              </w:rPr>
              <w:t xml:space="preserve"> venezolana. Todo esto en la intención de comprender la situación económica actual de Venezuela, la incidencia de la economía sobre la política y los retos que enfrenta la revolución Bolivariana para mantenerse en el poder dado los múltiples desequilibrios macroeconómicos acumulados y los impactos sociales y políticos que este negativo comportamiento </w:t>
            </w:r>
            <w:r w:rsidR="00C07FD1">
              <w:rPr>
                <w:rFonts w:asciiTheme="minorHAnsi" w:hAnsiTheme="minorHAnsi"/>
                <w:lang w:val="es-ES"/>
              </w:rPr>
              <w:t>ha tenido</w:t>
            </w:r>
            <w:r w:rsidRPr="001A3E9D">
              <w:rPr>
                <w:rFonts w:asciiTheme="minorHAnsi" w:hAnsiTheme="minorHAnsi"/>
                <w:lang w:val="es-ES"/>
              </w:rPr>
              <w:t xml:space="preserve"> sobre las preferencias de los votantes</w:t>
            </w:r>
            <w:r w:rsidR="00C07FD1">
              <w:rPr>
                <w:rFonts w:asciiTheme="minorHAnsi" w:hAnsiTheme="minorHAnsi"/>
                <w:lang w:val="es-ES"/>
              </w:rPr>
              <w:t xml:space="preserve"> y que hace que el Presidente Nicolas Maduro tenga</w:t>
            </w:r>
            <w:r w:rsidR="007A2F98">
              <w:rPr>
                <w:rFonts w:asciiTheme="minorHAnsi" w:hAnsiTheme="minorHAnsi"/>
                <w:lang w:val="es-ES"/>
              </w:rPr>
              <w:t>, en este momento,</w:t>
            </w:r>
            <w:r w:rsidR="00C07FD1">
              <w:rPr>
                <w:rFonts w:asciiTheme="minorHAnsi" w:hAnsiTheme="minorHAnsi"/>
                <w:lang w:val="es-ES"/>
              </w:rPr>
              <w:t xml:space="preserve"> el índice de aprobación </w:t>
            </w:r>
            <w:r w:rsidR="00507AAF">
              <w:rPr>
                <w:rFonts w:asciiTheme="minorHAnsi" w:hAnsiTheme="minorHAnsi"/>
                <w:lang w:val="es-ES"/>
              </w:rPr>
              <w:t>más</w:t>
            </w:r>
            <w:r w:rsidR="007D6E20">
              <w:rPr>
                <w:rFonts w:asciiTheme="minorHAnsi" w:hAnsiTheme="minorHAnsi"/>
                <w:lang w:val="es-ES"/>
              </w:rPr>
              <w:t xml:space="preserve"> bajo </w:t>
            </w:r>
            <w:r w:rsidR="00507AAF">
              <w:rPr>
                <w:rFonts w:asciiTheme="minorHAnsi" w:hAnsiTheme="minorHAnsi"/>
                <w:lang w:val="es-ES"/>
              </w:rPr>
              <w:t>entre los</w:t>
            </w:r>
            <w:r w:rsidR="00C07FD1">
              <w:rPr>
                <w:rFonts w:asciiTheme="minorHAnsi" w:hAnsiTheme="minorHAnsi"/>
                <w:lang w:val="es-ES"/>
              </w:rPr>
              <w:t xml:space="preserve"> Presidente </w:t>
            </w:r>
            <w:r w:rsidR="00507AAF">
              <w:rPr>
                <w:rFonts w:asciiTheme="minorHAnsi" w:hAnsiTheme="minorHAnsi"/>
                <w:lang w:val="es-ES"/>
              </w:rPr>
              <w:t>de</w:t>
            </w:r>
            <w:r w:rsidR="00C07FD1">
              <w:rPr>
                <w:rFonts w:asciiTheme="minorHAnsi" w:hAnsiTheme="minorHAnsi"/>
                <w:lang w:val="es-ES"/>
              </w:rPr>
              <w:t xml:space="preserve"> América Latina</w:t>
            </w:r>
            <w:r w:rsidRPr="001A3E9D">
              <w:rPr>
                <w:rFonts w:asciiTheme="minorHAnsi" w:hAnsiTheme="minorHAnsi"/>
                <w:lang w:val="es-ES"/>
              </w:rPr>
              <w:t xml:space="preserve">. </w:t>
            </w:r>
            <w:r w:rsidR="00C07FD1">
              <w:rPr>
                <w:rFonts w:asciiTheme="minorHAnsi" w:hAnsiTheme="minorHAnsi"/>
                <w:lang w:val="es-ES"/>
              </w:rPr>
              <w:t>U</w:t>
            </w:r>
            <w:r w:rsidRPr="001A3E9D">
              <w:rPr>
                <w:rFonts w:asciiTheme="minorHAnsi" w:hAnsiTheme="minorHAnsi"/>
                <w:lang w:val="es-ES"/>
              </w:rPr>
              <w:t>na gran parte el curso estará basado en Venezuela, pero en comparación con América Latina tanto en el pasado, presente, como en las perspectivas futuras.</w:t>
            </w:r>
          </w:p>
          <w:p w14:paraId="0F42EA64" w14:textId="6A50BC26" w:rsidR="001A3E9D" w:rsidRPr="001A13FE" w:rsidRDefault="001A3E9D" w:rsidP="000E05F7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</w:tr>
    </w:tbl>
    <w:p w14:paraId="157B92E8" w14:textId="77777777" w:rsidR="00E05F1D" w:rsidRPr="001C4202" w:rsidRDefault="00E05F1D" w:rsidP="005D2F87">
      <w:pPr>
        <w:pStyle w:val="Asignatura-nombre"/>
        <w:jc w:val="both"/>
        <w:rPr>
          <w:rFonts w:asciiTheme="minorHAnsi" w:hAnsiTheme="minorHAnsi"/>
          <w:sz w:val="20"/>
          <w:szCs w:val="20"/>
        </w:rPr>
      </w:pPr>
    </w:p>
    <w:p w14:paraId="21318B45" w14:textId="05B11BF7" w:rsidR="00C07FD1" w:rsidRPr="00C07FD1" w:rsidRDefault="00C07FD1" w:rsidP="00615050">
      <w:pPr>
        <w:pStyle w:val="NormalWeb"/>
        <w:rPr>
          <w:rFonts w:asciiTheme="minorHAnsi" w:hAnsiTheme="minorHAnsi"/>
          <w:sz w:val="24"/>
          <w:szCs w:val="24"/>
          <w:lang w:val="es-ES"/>
        </w:rPr>
      </w:pPr>
      <w:r w:rsidRPr="00C07FD1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="003E0B61" w:rsidRPr="00C07FD1">
        <w:rPr>
          <w:rFonts w:asciiTheme="minorHAnsi" w:hAnsiTheme="minorHAnsi"/>
          <w:b/>
          <w:bCs/>
          <w:sz w:val="24"/>
          <w:szCs w:val="24"/>
          <w:lang w:val="es-ES"/>
        </w:rPr>
        <w:t xml:space="preserve">: </w:t>
      </w:r>
      <w:r w:rsidR="003E0B61" w:rsidRPr="00C07FD1">
        <w:rPr>
          <w:rFonts w:asciiTheme="minorHAnsi" w:hAnsiTheme="minorHAnsi"/>
          <w:sz w:val="24"/>
          <w:szCs w:val="24"/>
          <w:lang w:val="es-ES"/>
        </w:rPr>
        <w:t>Pregunta al final del seminario</w:t>
      </w:r>
      <w:r w:rsidR="00A85542" w:rsidRPr="00C07FD1">
        <w:rPr>
          <w:rFonts w:asciiTheme="minorHAnsi" w:hAnsiTheme="minorHAnsi"/>
          <w:sz w:val="24"/>
          <w:szCs w:val="24"/>
          <w:lang w:val="es-ES"/>
        </w:rPr>
        <w:t>.</w:t>
      </w:r>
    </w:p>
    <w:p w14:paraId="0E830EB4" w14:textId="6717ECDA" w:rsidR="00C21674" w:rsidRPr="001C4202" w:rsidRDefault="00CB0868" w:rsidP="00C21674">
      <w:pPr>
        <w:pStyle w:val="titulosdelresumen"/>
        <w:spacing w:before="120" w:after="120"/>
        <w:rPr>
          <w:rFonts w:asciiTheme="minorHAnsi" w:hAnsiTheme="minorHAnsi"/>
          <w:sz w:val="24"/>
          <w:szCs w:val="24"/>
        </w:rPr>
      </w:pPr>
      <w:r w:rsidRPr="001C4202">
        <w:rPr>
          <w:rFonts w:asciiTheme="minorHAnsi" w:hAnsiTheme="minorHAnsi"/>
          <w:sz w:val="24"/>
          <w:szCs w:val="24"/>
        </w:rPr>
        <w:t>Temario</w:t>
      </w:r>
      <w:r w:rsidR="00A85542" w:rsidRPr="001C4202">
        <w:rPr>
          <w:rFonts w:asciiTheme="minorHAnsi" w:hAnsiTheme="minorHAnsi"/>
          <w:sz w:val="24"/>
          <w:szCs w:val="24"/>
        </w:rPr>
        <w:t xml:space="preserve"> y b</w:t>
      </w:r>
      <w:r w:rsidR="00C21674" w:rsidRPr="001C4202">
        <w:rPr>
          <w:rFonts w:asciiTheme="minorHAnsi" w:hAnsiTheme="minorHAnsi"/>
          <w:sz w:val="24"/>
          <w:szCs w:val="24"/>
        </w:rPr>
        <w:t>ibliografía:</w:t>
      </w:r>
    </w:p>
    <w:p w14:paraId="576D5D9F" w14:textId="59044E1B" w:rsidR="003E0B61" w:rsidRPr="001C4202" w:rsidRDefault="00A85542" w:rsidP="00C21674">
      <w:pPr>
        <w:pStyle w:val="titulosdelresumen"/>
        <w:spacing w:before="120" w:after="120"/>
        <w:rPr>
          <w:rFonts w:asciiTheme="minorHAnsi" w:hAnsiTheme="minorHAnsi"/>
          <w:i/>
          <w:sz w:val="24"/>
          <w:szCs w:val="24"/>
        </w:rPr>
      </w:pPr>
      <w:r w:rsidRPr="001C4202">
        <w:rPr>
          <w:rFonts w:asciiTheme="minorHAnsi" w:hAnsiTheme="minorHAnsi"/>
          <w:i/>
          <w:sz w:val="24"/>
          <w:szCs w:val="24"/>
        </w:rPr>
        <w:t xml:space="preserve">I. </w:t>
      </w:r>
    </w:p>
    <w:p w14:paraId="58664133" w14:textId="447F248D" w:rsidR="00EA62FC" w:rsidRPr="001C4202" w:rsidRDefault="003E0B61" w:rsidP="00C21674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</w:rPr>
      </w:pPr>
      <w:r w:rsidRPr="001C4202">
        <w:rPr>
          <w:rFonts w:asciiTheme="minorHAnsi" w:hAnsiTheme="minorHAnsi"/>
          <w:b w:val="0"/>
          <w:sz w:val="24"/>
          <w:szCs w:val="24"/>
        </w:rPr>
        <w:t>Historia Económica y Política de Venezuela.</w:t>
      </w:r>
      <w:r w:rsidR="00034973">
        <w:rPr>
          <w:rFonts w:asciiTheme="minorHAnsi" w:hAnsiTheme="minorHAnsi"/>
          <w:b w:val="0"/>
          <w:sz w:val="24"/>
          <w:szCs w:val="24"/>
        </w:rPr>
        <w:t xml:space="preserve"> 1950-1998 y 1998-20</w:t>
      </w:r>
      <w:r w:rsidR="003E2A74">
        <w:rPr>
          <w:rFonts w:asciiTheme="minorHAnsi" w:hAnsiTheme="minorHAnsi"/>
          <w:b w:val="0"/>
          <w:sz w:val="24"/>
          <w:szCs w:val="24"/>
        </w:rPr>
        <w:t>2</w:t>
      </w:r>
      <w:r w:rsidR="006E728F">
        <w:rPr>
          <w:rFonts w:asciiTheme="minorHAnsi" w:hAnsiTheme="minorHAnsi"/>
          <w:b w:val="0"/>
          <w:sz w:val="24"/>
          <w:szCs w:val="24"/>
        </w:rPr>
        <w:t>2</w:t>
      </w:r>
      <w:r w:rsidRPr="001C4202">
        <w:rPr>
          <w:rFonts w:asciiTheme="minorHAnsi" w:hAnsiTheme="minorHAnsi"/>
          <w:b w:val="0"/>
          <w:sz w:val="24"/>
          <w:szCs w:val="24"/>
        </w:rPr>
        <w:t xml:space="preserve"> Comparación </w:t>
      </w:r>
      <w:r w:rsidR="00396573" w:rsidRPr="001C4202">
        <w:rPr>
          <w:rFonts w:asciiTheme="minorHAnsi" w:hAnsiTheme="minorHAnsi"/>
          <w:b w:val="0"/>
          <w:sz w:val="24"/>
          <w:szCs w:val="24"/>
        </w:rPr>
        <w:t>para el per</w:t>
      </w:r>
      <w:r w:rsidR="00CE1995">
        <w:rPr>
          <w:rFonts w:asciiTheme="minorHAnsi" w:hAnsiTheme="minorHAnsi"/>
          <w:b w:val="0"/>
          <w:sz w:val="24"/>
          <w:szCs w:val="24"/>
        </w:rPr>
        <w:t>í</w:t>
      </w:r>
      <w:r w:rsidR="00396573" w:rsidRPr="001C4202">
        <w:rPr>
          <w:rFonts w:asciiTheme="minorHAnsi" w:hAnsiTheme="minorHAnsi"/>
          <w:b w:val="0"/>
          <w:sz w:val="24"/>
          <w:szCs w:val="24"/>
        </w:rPr>
        <w:t xml:space="preserve">odo </w:t>
      </w:r>
      <w:r w:rsidRPr="001C4202">
        <w:rPr>
          <w:rFonts w:asciiTheme="minorHAnsi" w:hAnsiTheme="minorHAnsi"/>
          <w:b w:val="0"/>
          <w:sz w:val="24"/>
          <w:szCs w:val="24"/>
        </w:rPr>
        <w:t xml:space="preserve">de </w:t>
      </w:r>
      <w:r w:rsidR="00CE1995">
        <w:rPr>
          <w:rFonts w:asciiTheme="minorHAnsi" w:hAnsiTheme="minorHAnsi"/>
          <w:b w:val="0"/>
          <w:sz w:val="24"/>
          <w:szCs w:val="24"/>
        </w:rPr>
        <w:t xml:space="preserve">las </w:t>
      </w:r>
      <w:r w:rsidRPr="001C4202">
        <w:rPr>
          <w:rFonts w:asciiTheme="minorHAnsi" w:hAnsiTheme="minorHAnsi"/>
          <w:b w:val="0"/>
          <w:sz w:val="24"/>
          <w:szCs w:val="24"/>
        </w:rPr>
        <w:t xml:space="preserve">variables macroeconómicas </w:t>
      </w:r>
      <w:r w:rsidR="00396573" w:rsidRPr="001C4202">
        <w:rPr>
          <w:rFonts w:asciiTheme="minorHAnsi" w:hAnsiTheme="minorHAnsi"/>
          <w:b w:val="0"/>
          <w:sz w:val="24"/>
          <w:szCs w:val="24"/>
        </w:rPr>
        <w:t>y sociales f</w:t>
      </w:r>
      <w:r w:rsidRPr="001C4202">
        <w:rPr>
          <w:rFonts w:asciiTheme="minorHAnsi" w:hAnsiTheme="minorHAnsi"/>
          <w:b w:val="0"/>
          <w:sz w:val="24"/>
          <w:szCs w:val="24"/>
        </w:rPr>
        <w:t xml:space="preserve">undamentales con economías desarrolladas y </w:t>
      </w:r>
      <w:r w:rsidR="00396573" w:rsidRPr="001C4202">
        <w:rPr>
          <w:rFonts w:asciiTheme="minorHAnsi" w:hAnsiTheme="minorHAnsi"/>
          <w:b w:val="0"/>
          <w:sz w:val="24"/>
          <w:szCs w:val="24"/>
        </w:rPr>
        <w:t xml:space="preserve">de </w:t>
      </w:r>
      <w:r w:rsidRPr="001C4202">
        <w:rPr>
          <w:rFonts w:asciiTheme="minorHAnsi" w:hAnsiTheme="minorHAnsi"/>
          <w:b w:val="0"/>
          <w:sz w:val="24"/>
          <w:szCs w:val="24"/>
        </w:rPr>
        <w:t>América Latina.</w:t>
      </w:r>
    </w:p>
    <w:p w14:paraId="0AA92E7F" w14:textId="77777777" w:rsidR="0083340C" w:rsidRPr="001C4202" w:rsidRDefault="0083340C" w:rsidP="006139BC">
      <w:pPr>
        <w:pStyle w:val="Logros"/>
        <w:ind w:left="0" w:right="-208"/>
        <w:jc w:val="both"/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</w:pPr>
      <w:r w:rsidRPr="001C4202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>Puente, J, ‘La Economía Venezolana: Pasado, Presente y Futuro’ in “os Paises da Comunidade Andina 1” Heloisa Vilhena de Araujo Editor, (FUNAG-IPRI 2004)</w:t>
      </w:r>
    </w:p>
    <w:p w14:paraId="46BF1A79" w14:textId="20D7E2B8" w:rsidR="002F4022" w:rsidRPr="001A13FE" w:rsidRDefault="00B25B0C" w:rsidP="00EA62FC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  <w:lang w:val="en-US"/>
        </w:rPr>
      </w:pPr>
      <w:r w:rsidRPr="001A13FE">
        <w:rPr>
          <w:rFonts w:asciiTheme="minorHAnsi" w:hAnsiTheme="minorHAnsi"/>
          <w:b w:val="0"/>
          <w:sz w:val="24"/>
          <w:szCs w:val="24"/>
          <w:lang w:val="en-US"/>
        </w:rPr>
        <w:t xml:space="preserve">Naím, M, </w:t>
      </w:r>
      <w:r w:rsidRPr="001A13FE">
        <w:rPr>
          <w:rFonts w:asciiTheme="minorHAnsi" w:hAnsiTheme="minorHAnsi"/>
          <w:b w:val="0"/>
          <w:bCs/>
          <w:sz w:val="24"/>
          <w:szCs w:val="24"/>
          <w:lang w:val="en-US"/>
        </w:rPr>
        <w:t>Paper Tigers and Minotaurs: The Politics of Venezuela's Economic Reforms</w:t>
      </w:r>
      <w:r w:rsidRPr="001A13FE">
        <w:rPr>
          <w:rFonts w:asciiTheme="minorHAnsi" w:hAnsiTheme="minorHAnsi"/>
          <w:b w:val="0"/>
          <w:sz w:val="24"/>
          <w:szCs w:val="24"/>
          <w:lang w:val="en-US"/>
        </w:rPr>
        <w:t>, (Carnegie Endowment for International Peace, 1993)</w:t>
      </w:r>
    </w:p>
    <w:p w14:paraId="1B087C72" w14:textId="754C84DA" w:rsidR="00C07FD1" w:rsidRDefault="00185564" w:rsidP="00C21674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</w:rPr>
      </w:pPr>
      <w:r w:rsidRPr="001C4202">
        <w:rPr>
          <w:rFonts w:asciiTheme="minorHAnsi" w:hAnsiTheme="minorHAnsi"/>
          <w:b w:val="0"/>
          <w:sz w:val="24"/>
          <w:szCs w:val="24"/>
        </w:rPr>
        <w:t>Villasmil, Ricardo. Lecciones Aprendidas de Política Económica en Venezuela: 1936-2004. (Instituto Latinoamericano de Investigaciones Sociales, Caracas, Venezuela, 2005</w:t>
      </w:r>
    </w:p>
    <w:p w14:paraId="6213FE6E" w14:textId="77777777" w:rsidR="00C07FD1" w:rsidRPr="0026050F" w:rsidRDefault="00C07FD1" w:rsidP="00C21674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</w:rPr>
      </w:pPr>
    </w:p>
    <w:p w14:paraId="54A7E5A1" w14:textId="3757D44E" w:rsidR="003E0B61" w:rsidRPr="00C27AAC" w:rsidRDefault="00A85542" w:rsidP="00C21674">
      <w:pPr>
        <w:pStyle w:val="titulosdelresumen"/>
        <w:spacing w:before="120" w:after="120"/>
        <w:rPr>
          <w:rFonts w:asciiTheme="minorHAnsi" w:hAnsiTheme="minorHAnsi"/>
          <w:sz w:val="24"/>
          <w:szCs w:val="24"/>
        </w:rPr>
      </w:pPr>
      <w:r w:rsidRPr="00C27AAC">
        <w:rPr>
          <w:rFonts w:asciiTheme="minorHAnsi" w:hAnsiTheme="minorHAnsi"/>
          <w:sz w:val="24"/>
          <w:szCs w:val="24"/>
        </w:rPr>
        <w:t>II</w:t>
      </w:r>
      <w:r w:rsidR="003E0B61" w:rsidRPr="00C27AAC">
        <w:rPr>
          <w:rFonts w:asciiTheme="minorHAnsi" w:hAnsiTheme="minorHAnsi"/>
          <w:sz w:val="24"/>
          <w:szCs w:val="24"/>
        </w:rPr>
        <w:t>.</w:t>
      </w:r>
    </w:p>
    <w:p w14:paraId="6D6698ED" w14:textId="055DEFFA" w:rsidR="00B25B0C" w:rsidRPr="0026050F" w:rsidRDefault="00B25B0C" w:rsidP="00C21674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</w:rPr>
      </w:pPr>
      <w:r w:rsidRPr="001C4202">
        <w:rPr>
          <w:rFonts w:asciiTheme="minorHAnsi" w:hAnsiTheme="minorHAnsi"/>
          <w:sz w:val="24"/>
          <w:szCs w:val="24"/>
        </w:rPr>
        <w:t xml:space="preserve">Historia Económica y Política </w:t>
      </w:r>
      <w:r w:rsidR="0026050F">
        <w:rPr>
          <w:rFonts w:asciiTheme="minorHAnsi" w:hAnsiTheme="minorHAnsi"/>
          <w:sz w:val="24"/>
          <w:szCs w:val="24"/>
        </w:rPr>
        <w:t>reciente de Venezuela. 1998-</w:t>
      </w:r>
      <w:r w:rsidR="00CE1995">
        <w:rPr>
          <w:rFonts w:asciiTheme="minorHAnsi" w:hAnsiTheme="minorHAnsi"/>
          <w:sz w:val="24"/>
          <w:szCs w:val="24"/>
        </w:rPr>
        <w:t>202</w:t>
      </w:r>
      <w:r w:rsidR="006E728F">
        <w:rPr>
          <w:rFonts w:asciiTheme="minorHAnsi" w:hAnsiTheme="minorHAnsi"/>
          <w:sz w:val="24"/>
          <w:szCs w:val="24"/>
        </w:rPr>
        <w:t>2</w:t>
      </w:r>
      <w:r w:rsidRPr="001C4202">
        <w:rPr>
          <w:rFonts w:asciiTheme="minorHAnsi" w:hAnsiTheme="minorHAnsi"/>
          <w:sz w:val="24"/>
          <w:szCs w:val="24"/>
        </w:rPr>
        <w:t xml:space="preserve">. </w:t>
      </w:r>
    </w:p>
    <w:p w14:paraId="62F0EE8E" w14:textId="2873D25A" w:rsidR="0083340C" w:rsidRPr="003E2A74" w:rsidRDefault="0026050F" w:rsidP="003E2A74">
      <w:pPr>
        <w:shd w:val="clear" w:color="auto" w:fill="FFFFFF"/>
        <w:spacing w:after="100" w:afterAutospacing="1"/>
        <w:jc w:val="both"/>
        <w:outlineLvl w:val="1"/>
        <w:rPr>
          <w:rFonts w:asciiTheme="minorHAnsi" w:hAnsiTheme="minorHAnsi"/>
          <w:lang w:val="es-ES" w:eastAsia="de-DE"/>
        </w:rPr>
      </w:pPr>
      <w:r w:rsidRPr="003E2A74">
        <w:rPr>
          <w:rFonts w:asciiTheme="minorHAnsi" w:hAnsiTheme="minorHAnsi"/>
          <w:lang w:val="es-ES" w:eastAsia="de-DE"/>
        </w:rPr>
        <w:lastRenderedPageBreak/>
        <w:t xml:space="preserve">Puente, J, ‘Le Venezuela: l'histoire d'un effondrement économique et social’ Revue Les Temps Moderne. (Janvier-Feverier-Mars 2018. No. 697 Francia, 2018) </w:t>
      </w:r>
      <w:r w:rsidR="00121BAE" w:rsidRPr="003E2A74">
        <w:rPr>
          <w:rFonts w:asciiTheme="minorHAnsi" w:hAnsiTheme="minorHAnsi"/>
          <w:lang w:val="es-ES" w:eastAsia="de-DE"/>
        </w:rPr>
        <w:t xml:space="preserve">(Versión en Español del articulo publicado en </w:t>
      </w:r>
      <w:r w:rsidR="008B166C" w:rsidRPr="003E2A74">
        <w:rPr>
          <w:rFonts w:asciiTheme="minorHAnsi" w:hAnsiTheme="minorHAnsi"/>
          <w:lang w:val="es-ES" w:eastAsia="de-DE"/>
        </w:rPr>
        <w:t>Francés</w:t>
      </w:r>
      <w:r w:rsidR="00121BAE" w:rsidRPr="003E2A74">
        <w:rPr>
          <w:rFonts w:asciiTheme="minorHAnsi" w:hAnsiTheme="minorHAnsi"/>
          <w:lang w:val="es-ES" w:eastAsia="de-DE"/>
        </w:rPr>
        <w:t>)</w:t>
      </w:r>
    </w:p>
    <w:p w14:paraId="53F17186" w14:textId="77777777" w:rsidR="00121BAE" w:rsidRPr="001A13FE" w:rsidRDefault="00121BAE" w:rsidP="003E2A74">
      <w:pPr>
        <w:shd w:val="clear" w:color="auto" w:fill="FFFFFF"/>
        <w:spacing w:after="100" w:afterAutospacing="1"/>
        <w:jc w:val="both"/>
        <w:outlineLvl w:val="1"/>
        <w:rPr>
          <w:rFonts w:asciiTheme="minorHAnsi" w:hAnsiTheme="minorHAnsi"/>
          <w:lang w:val="en-US" w:eastAsia="de-DE"/>
        </w:rPr>
      </w:pPr>
      <w:r w:rsidRPr="001A13FE">
        <w:rPr>
          <w:rFonts w:asciiTheme="minorHAnsi" w:hAnsiTheme="minorHAnsi"/>
          <w:lang w:val="en-US" w:eastAsia="de-DE"/>
        </w:rPr>
        <w:t>Weisbrot, M, &amp; Johnston, J, Venezuela’s Economic Recovery: Is it Sustainable, (CEPR, September 2012)</w:t>
      </w:r>
    </w:p>
    <w:p w14:paraId="2725C8E6" w14:textId="67123C53" w:rsidR="00C27AAC" w:rsidRPr="003E2A74" w:rsidRDefault="003E2A74" w:rsidP="003E2A74">
      <w:pPr>
        <w:shd w:val="clear" w:color="auto" w:fill="FFFFFF"/>
        <w:spacing w:after="100" w:afterAutospacing="1"/>
        <w:jc w:val="both"/>
        <w:outlineLvl w:val="1"/>
        <w:rPr>
          <w:rFonts w:asciiTheme="minorHAnsi" w:hAnsiTheme="minorHAnsi"/>
          <w:lang w:val="es-ES" w:eastAsia="de-DE"/>
        </w:rPr>
      </w:pPr>
      <w:r w:rsidRPr="00FA28D9">
        <w:rPr>
          <w:rFonts w:asciiTheme="minorHAnsi" w:hAnsiTheme="minorHAnsi"/>
          <w:lang w:val="es-ES" w:eastAsia="de-DE"/>
        </w:rPr>
        <w:t xml:space="preserve">Puente, J &amp; Rodríguez, J. ‘Venezuela en Etapa de Colapso Macroeconómico: Una Análisis Histórico y Comparativo’ </w:t>
      </w:r>
      <w:r>
        <w:rPr>
          <w:rFonts w:asciiTheme="minorHAnsi" w:hAnsiTheme="minorHAnsi"/>
          <w:lang w:val="es-ES" w:eastAsia="de-DE"/>
        </w:rPr>
        <w:t xml:space="preserve">en Gratius S. &amp; Puente, J. </w:t>
      </w:r>
      <w:r w:rsidRPr="002B5923">
        <w:rPr>
          <w:rFonts w:asciiTheme="minorHAnsi" w:hAnsiTheme="minorHAnsi"/>
          <w:lang w:val="es-ES" w:eastAsia="de-DE"/>
        </w:rPr>
        <w:t>“Venezuela en la Encrucijada. Radiografía de un Colapso (Konrad Adenauer Stiftung, abediciones e IESA. Caracas, 2021) </w:t>
      </w:r>
    </w:p>
    <w:p w14:paraId="75B7645E" w14:textId="3F78797F" w:rsidR="00EA62FC" w:rsidRPr="001C4202" w:rsidRDefault="00A85542" w:rsidP="00EA62FC">
      <w:pPr>
        <w:pStyle w:val="titulosdelresumen"/>
        <w:spacing w:before="120" w:after="120"/>
        <w:rPr>
          <w:rFonts w:asciiTheme="minorHAnsi" w:hAnsiTheme="minorHAnsi"/>
          <w:i/>
          <w:sz w:val="24"/>
          <w:szCs w:val="24"/>
        </w:rPr>
      </w:pPr>
      <w:r w:rsidRPr="001C4202">
        <w:rPr>
          <w:rFonts w:asciiTheme="minorHAnsi" w:hAnsiTheme="minorHAnsi"/>
          <w:i/>
          <w:sz w:val="24"/>
          <w:szCs w:val="24"/>
        </w:rPr>
        <w:t xml:space="preserve">III. </w:t>
      </w:r>
    </w:p>
    <w:p w14:paraId="2A2F25EB" w14:textId="14F361FC" w:rsidR="00860652" w:rsidRPr="001C4202" w:rsidRDefault="00860652" w:rsidP="00C21674">
      <w:pPr>
        <w:pStyle w:val="titulosdelresumen"/>
        <w:spacing w:before="120" w:after="120"/>
        <w:rPr>
          <w:rFonts w:asciiTheme="minorHAnsi" w:hAnsiTheme="minorHAnsi"/>
          <w:sz w:val="24"/>
          <w:szCs w:val="24"/>
        </w:rPr>
      </w:pPr>
      <w:r w:rsidRPr="001C4202">
        <w:rPr>
          <w:rFonts w:asciiTheme="minorHAnsi" w:hAnsiTheme="minorHAnsi"/>
          <w:sz w:val="24"/>
          <w:szCs w:val="24"/>
        </w:rPr>
        <w:t xml:space="preserve">La economía política de </w:t>
      </w:r>
      <w:r w:rsidR="00EA62FC" w:rsidRPr="001C4202">
        <w:rPr>
          <w:rFonts w:asciiTheme="minorHAnsi" w:hAnsiTheme="minorHAnsi"/>
          <w:sz w:val="24"/>
          <w:szCs w:val="24"/>
        </w:rPr>
        <w:t xml:space="preserve">los gobiernos de </w:t>
      </w:r>
      <w:r w:rsidRPr="001C4202">
        <w:rPr>
          <w:rFonts w:asciiTheme="minorHAnsi" w:hAnsiTheme="minorHAnsi"/>
          <w:sz w:val="24"/>
          <w:szCs w:val="24"/>
        </w:rPr>
        <w:t>Hugo Ch</w:t>
      </w:r>
      <w:r w:rsidR="00034973">
        <w:rPr>
          <w:rFonts w:asciiTheme="minorHAnsi" w:hAnsiTheme="minorHAnsi"/>
          <w:sz w:val="24"/>
          <w:szCs w:val="24"/>
        </w:rPr>
        <w:t>ávez y Nicolás Maduro. 1998-20</w:t>
      </w:r>
      <w:r w:rsidR="008571F6">
        <w:rPr>
          <w:rFonts w:asciiTheme="minorHAnsi" w:hAnsiTheme="minorHAnsi"/>
          <w:sz w:val="24"/>
          <w:szCs w:val="24"/>
        </w:rPr>
        <w:t>2</w:t>
      </w:r>
      <w:r w:rsidR="009548E9">
        <w:rPr>
          <w:rFonts w:asciiTheme="minorHAnsi" w:hAnsiTheme="minorHAnsi"/>
          <w:sz w:val="24"/>
          <w:szCs w:val="24"/>
        </w:rPr>
        <w:t>2</w:t>
      </w:r>
      <w:r w:rsidR="00B25B0C" w:rsidRPr="001C4202">
        <w:rPr>
          <w:rFonts w:asciiTheme="minorHAnsi" w:hAnsiTheme="minorHAnsi"/>
          <w:sz w:val="24"/>
          <w:szCs w:val="24"/>
        </w:rPr>
        <w:t>. Desempeño Macroeconómico y Evaluación de Gestión en Venezuela</w:t>
      </w:r>
      <w:r w:rsidR="008726C6">
        <w:rPr>
          <w:rFonts w:asciiTheme="minorHAnsi" w:hAnsiTheme="minorHAnsi"/>
          <w:sz w:val="24"/>
          <w:szCs w:val="24"/>
        </w:rPr>
        <w:t xml:space="preserve"> e impactos migratorios sobre la región</w:t>
      </w:r>
      <w:r w:rsidR="00377A91">
        <w:rPr>
          <w:rFonts w:asciiTheme="minorHAnsi" w:hAnsiTheme="minorHAnsi"/>
          <w:sz w:val="24"/>
          <w:szCs w:val="24"/>
        </w:rPr>
        <w:t xml:space="preserve"> y Europa</w:t>
      </w:r>
      <w:r w:rsidR="00827B8F" w:rsidRPr="001C4202">
        <w:rPr>
          <w:rFonts w:asciiTheme="minorHAnsi" w:hAnsiTheme="minorHAnsi"/>
          <w:sz w:val="24"/>
          <w:szCs w:val="24"/>
        </w:rPr>
        <w:t xml:space="preserve">. Simulación Macroeconómica </w:t>
      </w:r>
      <w:r w:rsidR="00EA62FC" w:rsidRPr="001C4202">
        <w:rPr>
          <w:rFonts w:asciiTheme="minorHAnsi" w:hAnsiTheme="minorHAnsi"/>
          <w:sz w:val="24"/>
          <w:szCs w:val="24"/>
        </w:rPr>
        <w:t>(Parte I)</w:t>
      </w:r>
    </w:p>
    <w:p w14:paraId="15930667" w14:textId="3D640569" w:rsidR="00827B8F" w:rsidRPr="00FA28D9" w:rsidRDefault="00A72313" w:rsidP="00FA28D9">
      <w:pPr>
        <w:pStyle w:val="Logros"/>
        <w:ind w:left="0" w:right="-208"/>
        <w:jc w:val="both"/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</w:pPr>
      <w:r w:rsidRPr="00DF0D15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Puente, J. </w:t>
      </w:r>
      <w:r w:rsidR="00827B8F" w:rsidRPr="00DF0D15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Una Simulación Macroeconómica: </w:t>
      </w:r>
      <w:r w:rsidR="00FB4A97" w:rsidRPr="00DF0D15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El Presupuesto de la Nación </w:t>
      </w:r>
      <w:r w:rsidR="008571F6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>202</w:t>
      </w:r>
      <w:r w:rsidR="00AA4A4E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>2</w:t>
      </w:r>
      <w:r w:rsidR="00FA28D9" w:rsidRPr="00DF0D15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 (IESA,</w:t>
      </w:r>
      <w:r w:rsidR="00BD5DD2" w:rsidRPr="00DF0D15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 </w:t>
      </w:r>
      <w:r w:rsidR="008571F6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>202</w:t>
      </w:r>
      <w:r w:rsidR="00AA4A4E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>2</w:t>
      </w:r>
      <w:r w:rsidR="00827B8F" w:rsidRPr="00FA28D9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) </w:t>
      </w:r>
    </w:p>
    <w:p w14:paraId="0162F521" w14:textId="08EF6A49" w:rsidR="002B5923" w:rsidRPr="002B5923" w:rsidRDefault="00FA28D9" w:rsidP="002B5923">
      <w:pPr>
        <w:shd w:val="clear" w:color="auto" w:fill="FFFFFF"/>
        <w:spacing w:after="100" w:afterAutospacing="1"/>
        <w:jc w:val="both"/>
        <w:outlineLvl w:val="1"/>
        <w:rPr>
          <w:rFonts w:asciiTheme="minorHAnsi" w:hAnsiTheme="minorHAnsi"/>
          <w:lang w:val="es-ES" w:eastAsia="de-DE"/>
        </w:rPr>
      </w:pPr>
      <w:r w:rsidRPr="00FA28D9">
        <w:rPr>
          <w:rFonts w:asciiTheme="minorHAnsi" w:hAnsiTheme="minorHAnsi"/>
          <w:lang w:val="es-ES" w:eastAsia="de-DE"/>
        </w:rPr>
        <w:t xml:space="preserve">Gratius, S &amp; Puente, J. </w:t>
      </w:r>
      <w:r w:rsidR="002B5923" w:rsidRPr="002B5923">
        <w:rPr>
          <w:rFonts w:asciiTheme="minorHAnsi" w:hAnsiTheme="minorHAnsi"/>
          <w:lang w:val="es-ES" w:eastAsia="de-DE"/>
        </w:rPr>
        <w:t>coordinadores:</w:t>
      </w:r>
      <w:r w:rsidR="002B5923">
        <w:rPr>
          <w:rFonts w:ascii="Garamond" w:hAnsi="Garamond" w:cs="Arial"/>
          <w:color w:val="000000" w:themeColor="text1"/>
          <w:sz w:val="28"/>
          <w:szCs w:val="28"/>
          <w:lang w:val="es-ES"/>
        </w:rPr>
        <w:t xml:space="preserve"> </w:t>
      </w:r>
      <w:r w:rsidR="002B5923" w:rsidRPr="002B5923">
        <w:rPr>
          <w:rFonts w:asciiTheme="minorHAnsi" w:hAnsiTheme="minorHAnsi"/>
          <w:lang w:val="es-ES" w:eastAsia="de-DE"/>
        </w:rPr>
        <w:t>“Venezuela en la Encrucijada. Radiografía de un Colapso (Konrad Adenauer Stiftung, abediciones e IESA. Caracas, 2021) </w:t>
      </w:r>
    </w:p>
    <w:p w14:paraId="1D5F1879" w14:textId="4C62ABC9" w:rsidR="00FA28D9" w:rsidRPr="001A13FE" w:rsidRDefault="00377A91" w:rsidP="00FA28D9">
      <w:pPr>
        <w:pStyle w:val="Logros"/>
        <w:ind w:left="0" w:right="-208"/>
        <w:jc w:val="both"/>
        <w:rPr>
          <w:rFonts w:asciiTheme="minorHAnsi" w:hAnsiTheme="minorHAnsi"/>
          <w:smallCaps w:val="0"/>
          <w:spacing w:val="0"/>
          <w:sz w:val="24"/>
          <w:szCs w:val="24"/>
          <w:lang w:eastAsia="de-DE"/>
        </w:rPr>
      </w:pPr>
      <w:r w:rsidRPr="00377A91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De la Vega,I; Puente, J; Sánchez-R, M. “The collapse of Venezuela. </w:t>
      </w:r>
      <w:r w:rsidRPr="001A13FE">
        <w:rPr>
          <w:rFonts w:asciiTheme="minorHAnsi" w:hAnsiTheme="minorHAnsi"/>
          <w:smallCaps w:val="0"/>
          <w:spacing w:val="0"/>
          <w:sz w:val="24"/>
          <w:szCs w:val="24"/>
          <w:lang w:eastAsia="de-DE"/>
        </w:rPr>
        <w:t>A comparative study of selected Latin American countries using the Quintuple Helix Innovation Model” “Sustainability 2019, 11 (12), 3406.</w:t>
      </w:r>
    </w:p>
    <w:p w14:paraId="47B18C9C" w14:textId="15878D06" w:rsidR="003E2A74" w:rsidRPr="002B5923" w:rsidRDefault="00B67C1A" w:rsidP="003E2A74">
      <w:pPr>
        <w:shd w:val="clear" w:color="auto" w:fill="FFFFFF"/>
        <w:spacing w:after="100" w:afterAutospacing="1"/>
        <w:jc w:val="both"/>
        <w:outlineLvl w:val="1"/>
        <w:rPr>
          <w:rFonts w:asciiTheme="minorHAnsi" w:hAnsiTheme="minorHAnsi"/>
          <w:lang w:val="es-ES" w:eastAsia="de-DE"/>
        </w:rPr>
      </w:pPr>
      <w:r w:rsidRPr="00FA28D9">
        <w:rPr>
          <w:rFonts w:asciiTheme="minorHAnsi" w:hAnsiTheme="minorHAnsi"/>
          <w:lang w:val="es-ES" w:eastAsia="de-DE"/>
        </w:rPr>
        <w:t xml:space="preserve">Puente, J &amp; Rodríguez, J. ‘Venezuela en Etapa de Colapso Macroeconómico: Una Análisis Histórico y Comparativo’ </w:t>
      </w:r>
      <w:r w:rsidR="003E2A74">
        <w:rPr>
          <w:rFonts w:asciiTheme="minorHAnsi" w:hAnsiTheme="minorHAnsi"/>
          <w:lang w:val="es-ES" w:eastAsia="de-DE"/>
        </w:rPr>
        <w:t xml:space="preserve">en Gratius S. &amp; Puente, J. </w:t>
      </w:r>
      <w:r w:rsidR="003E2A74" w:rsidRPr="002B5923">
        <w:rPr>
          <w:rFonts w:asciiTheme="minorHAnsi" w:hAnsiTheme="minorHAnsi"/>
          <w:lang w:val="es-ES" w:eastAsia="de-DE"/>
        </w:rPr>
        <w:t>“Venezuela en la Encrucijada. Radiografía de un Colapso (Konrad Adenauer Stiftung, abediciones e IESA. Caracas, 2021) </w:t>
      </w:r>
    </w:p>
    <w:p w14:paraId="0E22DCB9" w14:textId="53244EAB" w:rsidR="00507AAF" w:rsidRDefault="00EA62FC" w:rsidP="00507AAF">
      <w:pPr>
        <w:pStyle w:val="Logros"/>
        <w:ind w:left="0" w:right="-208"/>
        <w:jc w:val="both"/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</w:pPr>
      <w:r w:rsidRPr="003E2A74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Vera, </w:t>
      </w:r>
      <w:r w:rsidR="00A72313" w:rsidRPr="003E2A74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>L</w:t>
      </w:r>
      <w:r w:rsidR="00D35D46" w:rsidRPr="003E2A74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, </w:t>
      </w:r>
      <w:r w:rsidRPr="003E2A74"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  <w:t xml:space="preserve">Venezuela: Anatomía de una Recesión Profunda y Prolongada, (Revista Nueva Sociedad No 228, julio-agosto de 2010, ISSN: 0251-3552, </w:t>
      </w:r>
      <w:hyperlink r:id="rId9" w:history="1">
        <w:r w:rsidRPr="003E2A74">
          <w:rPr>
            <w:rFonts w:asciiTheme="minorHAnsi" w:hAnsiTheme="minorHAnsi"/>
            <w:smallCaps w:val="0"/>
            <w:spacing w:val="0"/>
            <w:sz w:val="24"/>
            <w:szCs w:val="24"/>
            <w:lang w:val="es-ES" w:eastAsia="de-DE"/>
          </w:rPr>
          <w:t>www.nuso.org</w:t>
        </w:r>
      </w:hyperlink>
    </w:p>
    <w:p w14:paraId="32EAD249" w14:textId="77777777" w:rsidR="00507AAF" w:rsidRPr="00507AAF" w:rsidRDefault="00507AAF" w:rsidP="00507AAF">
      <w:pPr>
        <w:pStyle w:val="Logros"/>
        <w:ind w:left="0" w:right="-208"/>
        <w:jc w:val="both"/>
        <w:rPr>
          <w:rFonts w:asciiTheme="minorHAnsi" w:hAnsiTheme="minorHAnsi"/>
          <w:smallCaps w:val="0"/>
          <w:spacing w:val="0"/>
          <w:sz w:val="24"/>
          <w:szCs w:val="24"/>
          <w:lang w:val="es-ES" w:eastAsia="de-DE"/>
        </w:rPr>
      </w:pPr>
    </w:p>
    <w:p w14:paraId="4E137A26" w14:textId="31FC26A2" w:rsidR="003E0B61" w:rsidRPr="001C4202" w:rsidRDefault="00A85542" w:rsidP="00C21674">
      <w:pPr>
        <w:pStyle w:val="titulosdelresumen"/>
        <w:spacing w:before="120" w:after="120"/>
        <w:rPr>
          <w:rFonts w:asciiTheme="minorHAnsi" w:hAnsiTheme="minorHAnsi"/>
          <w:sz w:val="24"/>
          <w:szCs w:val="24"/>
        </w:rPr>
      </w:pPr>
      <w:r w:rsidRPr="001C4202">
        <w:rPr>
          <w:rFonts w:asciiTheme="minorHAnsi" w:hAnsiTheme="minorHAnsi"/>
          <w:sz w:val="24"/>
          <w:szCs w:val="24"/>
        </w:rPr>
        <w:t xml:space="preserve">IV. </w:t>
      </w:r>
    </w:p>
    <w:p w14:paraId="0833621C" w14:textId="3414A624" w:rsidR="006E728F" w:rsidRPr="001C4202" w:rsidRDefault="00583645" w:rsidP="00BF0F9F">
      <w:pPr>
        <w:pStyle w:val="titulosdelresumen"/>
        <w:spacing w:before="120" w:after="120"/>
        <w:rPr>
          <w:rFonts w:asciiTheme="minorHAnsi" w:hAnsiTheme="minorHAnsi"/>
          <w:sz w:val="24"/>
          <w:szCs w:val="24"/>
        </w:rPr>
      </w:pPr>
      <w:r w:rsidRPr="001C4202">
        <w:rPr>
          <w:rFonts w:asciiTheme="minorHAnsi" w:hAnsiTheme="minorHAnsi"/>
          <w:sz w:val="24"/>
          <w:szCs w:val="24"/>
        </w:rPr>
        <w:t>Simulación Macroeconómica</w:t>
      </w:r>
      <w:r w:rsidR="00EA62FC" w:rsidRPr="001C4202">
        <w:rPr>
          <w:rFonts w:asciiTheme="minorHAnsi" w:hAnsiTheme="minorHAnsi"/>
          <w:sz w:val="24"/>
          <w:szCs w:val="24"/>
        </w:rPr>
        <w:t xml:space="preserve"> (Parte II)</w:t>
      </w:r>
      <w:r w:rsidR="00827B8F" w:rsidRPr="001C4202">
        <w:rPr>
          <w:rFonts w:asciiTheme="minorHAnsi" w:hAnsiTheme="minorHAnsi"/>
          <w:sz w:val="24"/>
          <w:szCs w:val="24"/>
        </w:rPr>
        <w:t xml:space="preserve"> y presentación por grupos de los resultados</w:t>
      </w:r>
      <w:r w:rsidR="00EA62FC" w:rsidRPr="001C4202">
        <w:rPr>
          <w:rFonts w:asciiTheme="minorHAnsi" w:hAnsiTheme="minorHAnsi"/>
          <w:sz w:val="24"/>
          <w:szCs w:val="24"/>
        </w:rPr>
        <w:t xml:space="preserve"> de la Simulación. Análisis de las p</w:t>
      </w:r>
      <w:r w:rsidRPr="001C4202">
        <w:rPr>
          <w:rFonts w:asciiTheme="minorHAnsi" w:hAnsiTheme="minorHAnsi"/>
          <w:sz w:val="24"/>
          <w:szCs w:val="24"/>
        </w:rPr>
        <w:t xml:space="preserve">erspectivas </w:t>
      </w:r>
      <w:r w:rsidR="00AA4A4E">
        <w:rPr>
          <w:rFonts w:asciiTheme="minorHAnsi" w:hAnsiTheme="minorHAnsi"/>
          <w:sz w:val="24"/>
          <w:szCs w:val="24"/>
        </w:rPr>
        <w:t>2022</w:t>
      </w:r>
      <w:r w:rsidR="006E728F">
        <w:rPr>
          <w:rFonts w:asciiTheme="minorHAnsi" w:hAnsiTheme="minorHAnsi"/>
          <w:sz w:val="24"/>
          <w:szCs w:val="24"/>
        </w:rPr>
        <w:t xml:space="preserve"> y 2023</w:t>
      </w:r>
      <w:r w:rsidR="00185564" w:rsidRPr="001C4202">
        <w:rPr>
          <w:rFonts w:asciiTheme="minorHAnsi" w:hAnsiTheme="minorHAnsi"/>
          <w:sz w:val="24"/>
          <w:szCs w:val="24"/>
        </w:rPr>
        <w:t xml:space="preserve"> </w:t>
      </w:r>
      <w:r w:rsidR="00827B8F" w:rsidRPr="001C4202">
        <w:rPr>
          <w:rFonts w:asciiTheme="minorHAnsi" w:hAnsiTheme="minorHAnsi"/>
          <w:sz w:val="24"/>
          <w:szCs w:val="24"/>
        </w:rPr>
        <w:t xml:space="preserve">para </w:t>
      </w:r>
      <w:r w:rsidRPr="001C4202">
        <w:rPr>
          <w:rFonts w:asciiTheme="minorHAnsi" w:hAnsiTheme="minorHAnsi"/>
          <w:sz w:val="24"/>
          <w:szCs w:val="24"/>
        </w:rPr>
        <w:t>Venezuela</w:t>
      </w:r>
      <w:r w:rsidR="006E728F">
        <w:rPr>
          <w:rFonts w:asciiTheme="minorHAnsi" w:hAnsiTheme="minorHAnsi"/>
          <w:sz w:val="24"/>
          <w:szCs w:val="24"/>
        </w:rPr>
        <w:t xml:space="preserve">, </w:t>
      </w:r>
      <w:r w:rsidRPr="001C4202">
        <w:rPr>
          <w:rFonts w:asciiTheme="minorHAnsi" w:hAnsiTheme="minorHAnsi"/>
          <w:sz w:val="24"/>
          <w:szCs w:val="24"/>
        </w:rPr>
        <w:t>América Latina</w:t>
      </w:r>
      <w:r w:rsidR="006E728F">
        <w:rPr>
          <w:rFonts w:asciiTheme="minorHAnsi" w:hAnsiTheme="minorHAnsi"/>
          <w:sz w:val="24"/>
          <w:szCs w:val="24"/>
        </w:rPr>
        <w:t xml:space="preserve"> e Iberoamérica</w:t>
      </w:r>
      <w:r w:rsidRPr="001C4202">
        <w:rPr>
          <w:rFonts w:asciiTheme="minorHAnsi" w:hAnsiTheme="minorHAnsi"/>
          <w:sz w:val="24"/>
          <w:szCs w:val="24"/>
        </w:rPr>
        <w:t>.</w:t>
      </w:r>
    </w:p>
    <w:p w14:paraId="40E6EFE6" w14:textId="506BF3B4" w:rsidR="004D76BA" w:rsidRPr="001A13FE" w:rsidRDefault="005E077C" w:rsidP="00B02B93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  <w:lang w:val="en-US"/>
        </w:rPr>
      </w:pPr>
      <w:r w:rsidRPr="001A13FE">
        <w:rPr>
          <w:rFonts w:asciiTheme="minorHAnsi" w:hAnsiTheme="minorHAnsi"/>
          <w:b w:val="0"/>
          <w:sz w:val="24"/>
          <w:szCs w:val="24"/>
          <w:lang w:val="en-US"/>
        </w:rPr>
        <w:t xml:space="preserve">FMI, </w:t>
      </w:r>
      <w:r w:rsidR="00AA4A4E" w:rsidRPr="001A13FE">
        <w:rPr>
          <w:rFonts w:asciiTheme="minorHAnsi" w:hAnsiTheme="minorHAnsi"/>
          <w:b w:val="0"/>
          <w:sz w:val="24"/>
          <w:szCs w:val="24"/>
          <w:lang w:val="en-US"/>
        </w:rPr>
        <w:t>World Economic Outlook</w:t>
      </w:r>
      <w:r w:rsidRPr="001A13FE">
        <w:rPr>
          <w:rFonts w:asciiTheme="minorHAnsi" w:hAnsiTheme="minorHAnsi"/>
          <w:b w:val="0"/>
          <w:sz w:val="24"/>
          <w:szCs w:val="24"/>
          <w:lang w:val="en-US"/>
        </w:rPr>
        <w:t xml:space="preserve"> (Washington, D.C.</w:t>
      </w:r>
      <w:r w:rsidR="00034973" w:rsidRPr="001A13FE">
        <w:rPr>
          <w:rFonts w:asciiTheme="minorHAnsi" w:hAnsiTheme="minorHAnsi"/>
          <w:b w:val="0"/>
          <w:sz w:val="24"/>
          <w:szCs w:val="24"/>
          <w:lang w:val="en-US"/>
        </w:rPr>
        <w:t xml:space="preserve"> FMI, </w:t>
      </w:r>
      <w:r w:rsidR="009548E9" w:rsidRPr="001A13FE">
        <w:rPr>
          <w:rFonts w:asciiTheme="minorHAnsi" w:hAnsiTheme="minorHAnsi"/>
          <w:b w:val="0"/>
          <w:sz w:val="24"/>
          <w:szCs w:val="24"/>
          <w:lang w:val="en-US"/>
        </w:rPr>
        <w:t>Abril</w:t>
      </w:r>
      <w:r w:rsidR="00034973" w:rsidRPr="001A13FE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r w:rsidR="00B67C1A" w:rsidRPr="001A13FE">
        <w:rPr>
          <w:rFonts w:asciiTheme="minorHAnsi" w:hAnsiTheme="minorHAnsi"/>
          <w:b w:val="0"/>
          <w:sz w:val="24"/>
          <w:szCs w:val="24"/>
          <w:lang w:val="en-US"/>
        </w:rPr>
        <w:t>202</w:t>
      </w:r>
      <w:r w:rsidR="009548E9" w:rsidRPr="001A13FE">
        <w:rPr>
          <w:rFonts w:asciiTheme="minorHAnsi" w:hAnsiTheme="minorHAnsi"/>
          <w:b w:val="0"/>
          <w:sz w:val="24"/>
          <w:szCs w:val="24"/>
          <w:lang w:val="en-US"/>
        </w:rPr>
        <w:t>2</w:t>
      </w:r>
      <w:r w:rsidR="00583645" w:rsidRPr="001A13FE">
        <w:rPr>
          <w:rFonts w:asciiTheme="minorHAnsi" w:hAnsiTheme="minorHAnsi"/>
          <w:b w:val="0"/>
          <w:sz w:val="24"/>
          <w:szCs w:val="24"/>
          <w:lang w:val="en-US"/>
        </w:rPr>
        <w:t>)</w:t>
      </w:r>
    </w:p>
    <w:p w14:paraId="5DBB5961" w14:textId="77777777" w:rsidR="00C07FD1" w:rsidRPr="001A13FE" w:rsidRDefault="00000000" w:rsidP="00C07FD1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  <w:lang w:val="en-US"/>
        </w:rPr>
      </w:pPr>
      <w:hyperlink r:id="rId10" w:history="1">
        <w:r w:rsidR="009548E9" w:rsidRPr="001A13FE">
          <w:rPr>
            <w:rStyle w:val="Hipervnculo"/>
            <w:lang w:val="en-US"/>
          </w:rPr>
          <w:t>https://www.imf.org/es/Publications/WEO/Issues/2022/04/19/world-economic-outlook-april-2022</w:t>
        </w:r>
        <w:r w:rsidR="009548E9" w:rsidRPr="001A13FE">
          <w:rPr>
            <w:rStyle w:val="Hipervnculo"/>
            <w:rFonts w:asciiTheme="minorHAnsi" w:hAnsiTheme="minorHAnsi"/>
            <w:b w:val="0"/>
            <w:sz w:val="24"/>
            <w:szCs w:val="24"/>
            <w:lang w:val="en-US"/>
          </w:rPr>
          <w:t>CEPAL</w:t>
        </w:r>
      </w:hyperlink>
      <w:r w:rsidR="00CE1995" w:rsidRPr="001A13FE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14:paraId="65E3135D" w14:textId="77777777" w:rsidR="00C07FD1" w:rsidRPr="001A13FE" w:rsidRDefault="00C07FD1" w:rsidP="00C07FD1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  <w:lang w:val="en-US"/>
        </w:rPr>
      </w:pPr>
    </w:p>
    <w:p w14:paraId="59C2C134" w14:textId="66805FAB" w:rsidR="004D76BA" w:rsidRPr="00C07FD1" w:rsidRDefault="009548E9" w:rsidP="00C07FD1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</w:rPr>
      </w:pPr>
      <w:r w:rsidRPr="009548E9">
        <w:rPr>
          <w:rFonts w:asciiTheme="minorHAnsi" w:hAnsiTheme="minorHAnsi"/>
          <w:sz w:val="24"/>
        </w:rPr>
        <w:t>Balance Preliminar de las Economías de América Latina y el Caribe 2021</w:t>
      </w:r>
      <w:r>
        <w:rPr>
          <w:rFonts w:asciiTheme="minorHAnsi" w:hAnsiTheme="minorHAnsi"/>
          <w:sz w:val="24"/>
        </w:rPr>
        <w:t xml:space="preserve"> </w:t>
      </w:r>
      <w:r w:rsidR="001A3E9D" w:rsidRPr="00C14426">
        <w:rPr>
          <w:rFonts w:asciiTheme="minorHAnsi" w:hAnsiTheme="minorHAnsi"/>
          <w:b w:val="0"/>
          <w:sz w:val="24"/>
          <w:szCs w:val="24"/>
        </w:rPr>
        <w:t xml:space="preserve">(CEPAL, </w:t>
      </w:r>
      <w:r w:rsidR="004D76BA">
        <w:rPr>
          <w:rFonts w:asciiTheme="minorHAnsi" w:hAnsiTheme="minorHAnsi"/>
          <w:sz w:val="24"/>
        </w:rPr>
        <w:t>Enero</w:t>
      </w:r>
      <w:r w:rsidR="001A3E9D" w:rsidRPr="00C14426">
        <w:rPr>
          <w:rFonts w:asciiTheme="minorHAnsi" w:hAnsiTheme="minorHAnsi"/>
          <w:b w:val="0"/>
          <w:sz w:val="24"/>
          <w:szCs w:val="24"/>
        </w:rPr>
        <w:t xml:space="preserve"> 202</w:t>
      </w:r>
      <w:r>
        <w:rPr>
          <w:rFonts w:asciiTheme="minorHAnsi" w:hAnsiTheme="minorHAnsi"/>
          <w:sz w:val="24"/>
        </w:rPr>
        <w:t>2</w:t>
      </w:r>
      <w:r w:rsidR="001A3E9D" w:rsidRPr="00C14426">
        <w:rPr>
          <w:rFonts w:asciiTheme="minorHAnsi" w:hAnsiTheme="minorHAnsi"/>
          <w:b w:val="0"/>
          <w:sz w:val="24"/>
          <w:szCs w:val="24"/>
        </w:rPr>
        <w:t>)</w:t>
      </w:r>
    </w:p>
    <w:p w14:paraId="0A0758DE" w14:textId="7591FE07" w:rsidR="00C07FD1" w:rsidRDefault="00000000" w:rsidP="00C14426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</w:rPr>
      </w:pPr>
      <w:hyperlink r:id="rId11" w:history="1">
        <w:r w:rsidR="009548E9" w:rsidRPr="008C3AA6">
          <w:rPr>
            <w:rStyle w:val="Hipervnculo"/>
            <w:rFonts w:asciiTheme="minorHAnsi" w:hAnsiTheme="minorHAnsi"/>
            <w:b w:val="0"/>
            <w:sz w:val="24"/>
            <w:szCs w:val="24"/>
          </w:rPr>
          <w:t>https://www.cepal.org/sites/default/files/pr/files/tabla_prensa_pib_nuevasproyecciones-2022_27abril-esp.pdf</w:t>
        </w:r>
      </w:hyperlink>
      <w:r w:rsidR="009548E9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3050CEE1" w14:textId="77777777" w:rsidR="00C07FD1" w:rsidRDefault="00C07FD1" w:rsidP="00C07FD1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El Precio de la Guerra. Perspectivas económicas de la OECD (Junio, 2022)</w:t>
      </w:r>
    </w:p>
    <w:p w14:paraId="219F41DA" w14:textId="361DF95C" w:rsidR="005D2A85" w:rsidRPr="001C4202" w:rsidRDefault="00000000" w:rsidP="00C21674">
      <w:pPr>
        <w:pStyle w:val="titulosdelresumen"/>
        <w:spacing w:before="120" w:after="120"/>
        <w:rPr>
          <w:rFonts w:asciiTheme="minorHAnsi" w:hAnsiTheme="minorHAnsi"/>
          <w:b w:val="0"/>
          <w:sz w:val="24"/>
          <w:szCs w:val="24"/>
        </w:rPr>
      </w:pPr>
      <w:hyperlink r:id="rId12" w:history="1">
        <w:r w:rsidR="00C07FD1" w:rsidRPr="008C3AA6">
          <w:rPr>
            <w:rStyle w:val="Hipervnculo"/>
            <w:rFonts w:asciiTheme="minorHAnsi" w:hAnsiTheme="minorHAnsi"/>
            <w:b w:val="0"/>
            <w:sz w:val="24"/>
            <w:szCs w:val="24"/>
          </w:rPr>
          <w:t>https://www.oecd.org/perspectivas-economicas/</w:t>
        </w:r>
      </w:hyperlink>
      <w:r w:rsidR="00C07FD1">
        <w:rPr>
          <w:rFonts w:asciiTheme="minorHAnsi" w:hAnsiTheme="minorHAnsi"/>
          <w:b w:val="0"/>
          <w:sz w:val="24"/>
          <w:szCs w:val="24"/>
        </w:rPr>
        <w:t xml:space="preserve"> </w:t>
      </w:r>
    </w:p>
    <w:sectPr w:rsidR="005D2A85" w:rsidRPr="001C4202" w:rsidSect="00A11C2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2BF3" w14:textId="77777777" w:rsidR="001157DB" w:rsidRDefault="001157DB">
      <w:r>
        <w:separator/>
      </w:r>
    </w:p>
  </w:endnote>
  <w:endnote w:type="continuationSeparator" w:id="0">
    <w:p w14:paraId="2F4EC67B" w14:textId="77777777" w:rsidR="001157DB" w:rsidRDefault="0011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35 Thin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3FB0" w14:textId="77777777" w:rsidR="001157DB" w:rsidRDefault="001157DB">
      <w:r>
        <w:separator/>
      </w:r>
    </w:p>
  </w:footnote>
  <w:footnote w:type="continuationSeparator" w:id="0">
    <w:p w14:paraId="6335492E" w14:textId="77777777" w:rsidR="001157DB" w:rsidRDefault="0011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E0CB" w14:textId="77777777" w:rsidR="00074F43" w:rsidRPr="00AE6D1A" w:rsidRDefault="00074F43" w:rsidP="00CB0868">
    <w:pPr>
      <w:pStyle w:val="Encabezado"/>
      <w:ind w:firstLine="0"/>
      <w:rPr>
        <w:rFonts w:ascii="Calibri" w:hAnsi="Calibri"/>
        <w:sz w:val="34"/>
        <w:szCs w:val="34"/>
      </w:rPr>
    </w:pPr>
    <w:r>
      <w:rPr>
        <w:rFonts w:ascii="Calibri" w:hAnsi="Calibri"/>
        <w:sz w:val="34"/>
        <w:szCs w:val="34"/>
      </w:rPr>
      <w:t>Programa de Estudios Abiertos</w:t>
    </w:r>
  </w:p>
  <w:p w14:paraId="39559E05" w14:textId="77777777" w:rsidR="00074F43" w:rsidRPr="00CB0868" w:rsidRDefault="00074F43" w:rsidP="00CB0868">
    <w:pPr>
      <w:pStyle w:val="Encabezado"/>
      <w:ind w:firstLine="0"/>
      <w:rPr>
        <w:rFonts w:ascii="Helvetica 35 Thin" w:hAnsi="Helvetica 35 Thin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069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47575"/>
    <w:multiLevelType w:val="hybridMultilevel"/>
    <w:tmpl w:val="D1F42F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24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A7737A"/>
    <w:multiLevelType w:val="hybridMultilevel"/>
    <w:tmpl w:val="AC502766"/>
    <w:lvl w:ilvl="0" w:tplc="FEA8274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839B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CC7F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A01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85A1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6BF6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C821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6419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27E7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4A7F"/>
    <w:multiLevelType w:val="hybridMultilevel"/>
    <w:tmpl w:val="C61220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9190D"/>
    <w:multiLevelType w:val="hybridMultilevel"/>
    <w:tmpl w:val="8F0E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18038">
    <w:abstractNumId w:val="3"/>
  </w:num>
  <w:num w:numId="2" w16cid:durableId="1995715287">
    <w:abstractNumId w:val="2"/>
  </w:num>
  <w:num w:numId="3" w16cid:durableId="1775053515">
    <w:abstractNumId w:val="0"/>
  </w:num>
  <w:num w:numId="4" w16cid:durableId="1724477732">
    <w:abstractNumId w:val="5"/>
  </w:num>
  <w:num w:numId="5" w16cid:durableId="985470140">
    <w:abstractNumId w:val="6"/>
  </w:num>
  <w:num w:numId="6" w16cid:durableId="1559971318">
    <w:abstractNumId w:val="1"/>
  </w:num>
  <w:num w:numId="7" w16cid:durableId="435903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8"/>
    <w:rsid w:val="000021B6"/>
    <w:rsid w:val="00012C4A"/>
    <w:rsid w:val="00034973"/>
    <w:rsid w:val="00041D39"/>
    <w:rsid w:val="000553FF"/>
    <w:rsid w:val="00061676"/>
    <w:rsid w:val="00074F43"/>
    <w:rsid w:val="000D31C3"/>
    <w:rsid w:val="000E05F7"/>
    <w:rsid w:val="000F0DE1"/>
    <w:rsid w:val="00100D26"/>
    <w:rsid w:val="001157DB"/>
    <w:rsid w:val="001214A5"/>
    <w:rsid w:val="00121BAE"/>
    <w:rsid w:val="00154DD2"/>
    <w:rsid w:val="00155548"/>
    <w:rsid w:val="00185564"/>
    <w:rsid w:val="00187EDB"/>
    <w:rsid w:val="001902BA"/>
    <w:rsid w:val="001A0DA5"/>
    <w:rsid w:val="001A13FE"/>
    <w:rsid w:val="001A3E9D"/>
    <w:rsid w:val="001B0A4F"/>
    <w:rsid w:val="001C4202"/>
    <w:rsid w:val="001F36CA"/>
    <w:rsid w:val="0020589F"/>
    <w:rsid w:val="002067E4"/>
    <w:rsid w:val="00207C7F"/>
    <w:rsid w:val="0026050F"/>
    <w:rsid w:val="00277ED8"/>
    <w:rsid w:val="002B5923"/>
    <w:rsid w:val="002C779E"/>
    <w:rsid w:val="002E1871"/>
    <w:rsid w:val="002F4022"/>
    <w:rsid w:val="0031173A"/>
    <w:rsid w:val="003123FB"/>
    <w:rsid w:val="00330809"/>
    <w:rsid w:val="00336D83"/>
    <w:rsid w:val="003732B3"/>
    <w:rsid w:val="00377A91"/>
    <w:rsid w:val="0038187C"/>
    <w:rsid w:val="00396573"/>
    <w:rsid w:val="003B19B6"/>
    <w:rsid w:val="003D0A7A"/>
    <w:rsid w:val="003E0B61"/>
    <w:rsid w:val="003E2A74"/>
    <w:rsid w:val="003F7EBD"/>
    <w:rsid w:val="004225E2"/>
    <w:rsid w:val="004327B5"/>
    <w:rsid w:val="00477590"/>
    <w:rsid w:val="004808C7"/>
    <w:rsid w:val="004C3772"/>
    <w:rsid w:val="004C3DB4"/>
    <w:rsid w:val="004D3501"/>
    <w:rsid w:val="004D4BF4"/>
    <w:rsid w:val="004D76BA"/>
    <w:rsid w:val="004E3D8D"/>
    <w:rsid w:val="004E6692"/>
    <w:rsid w:val="00507AAF"/>
    <w:rsid w:val="00520C75"/>
    <w:rsid w:val="00521967"/>
    <w:rsid w:val="00523CD0"/>
    <w:rsid w:val="005366C6"/>
    <w:rsid w:val="00542127"/>
    <w:rsid w:val="00583645"/>
    <w:rsid w:val="00596087"/>
    <w:rsid w:val="005B5D2F"/>
    <w:rsid w:val="005C2BA5"/>
    <w:rsid w:val="005D2A85"/>
    <w:rsid w:val="005D2F87"/>
    <w:rsid w:val="005E077C"/>
    <w:rsid w:val="006058BD"/>
    <w:rsid w:val="006139BC"/>
    <w:rsid w:val="00615050"/>
    <w:rsid w:val="00620718"/>
    <w:rsid w:val="00623C7F"/>
    <w:rsid w:val="00641CA4"/>
    <w:rsid w:val="00645686"/>
    <w:rsid w:val="00666D4D"/>
    <w:rsid w:val="006820BE"/>
    <w:rsid w:val="006832FE"/>
    <w:rsid w:val="006A68D5"/>
    <w:rsid w:val="006B37E9"/>
    <w:rsid w:val="006B6153"/>
    <w:rsid w:val="006E728F"/>
    <w:rsid w:val="006F2B73"/>
    <w:rsid w:val="007721D5"/>
    <w:rsid w:val="007A2F98"/>
    <w:rsid w:val="007D6E20"/>
    <w:rsid w:val="007E620B"/>
    <w:rsid w:val="0082744C"/>
    <w:rsid w:val="00827B8F"/>
    <w:rsid w:val="0083340C"/>
    <w:rsid w:val="00834F37"/>
    <w:rsid w:val="00856147"/>
    <w:rsid w:val="008571F6"/>
    <w:rsid w:val="00860652"/>
    <w:rsid w:val="008726C6"/>
    <w:rsid w:val="008B166C"/>
    <w:rsid w:val="008C4EEA"/>
    <w:rsid w:val="008D1D5A"/>
    <w:rsid w:val="008D2295"/>
    <w:rsid w:val="008E4780"/>
    <w:rsid w:val="008E4E3D"/>
    <w:rsid w:val="009124BA"/>
    <w:rsid w:val="009166A3"/>
    <w:rsid w:val="00950609"/>
    <w:rsid w:val="009548E9"/>
    <w:rsid w:val="00966ACE"/>
    <w:rsid w:val="00991D7F"/>
    <w:rsid w:val="00992ACF"/>
    <w:rsid w:val="009A7A74"/>
    <w:rsid w:val="009D4E42"/>
    <w:rsid w:val="009E1307"/>
    <w:rsid w:val="00A11C20"/>
    <w:rsid w:val="00A31120"/>
    <w:rsid w:val="00A369F7"/>
    <w:rsid w:val="00A56DC6"/>
    <w:rsid w:val="00A63FC5"/>
    <w:rsid w:val="00A72313"/>
    <w:rsid w:val="00A73C7E"/>
    <w:rsid w:val="00A774A0"/>
    <w:rsid w:val="00A85542"/>
    <w:rsid w:val="00A85CA9"/>
    <w:rsid w:val="00AA4A4E"/>
    <w:rsid w:val="00AA5379"/>
    <w:rsid w:val="00AC4EB5"/>
    <w:rsid w:val="00AE1B48"/>
    <w:rsid w:val="00AE6D1A"/>
    <w:rsid w:val="00B02B93"/>
    <w:rsid w:val="00B037A4"/>
    <w:rsid w:val="00B11AFA"/>
    <w:rsid w:val="00B148A8"/>
    <w:rsid w:val="00B174B3"/>
    <w:rsid w:val="00B2560B"/>
    <w:rsid w:val="00B25B0C"/>
    <w:rsid w:val="00B32F18"/>
    <w:rsid w:val="00B445C0"/>
    <w:rsid w:val="00B67C1A"/>
    <w:rsid w:val="00B7319A"/>
    <w:rsid w:val="00B84063"/>
    <w:rsid w:val="00BB4A8F"/>
    <w:rsid w:val="00BD5D25"/>
    <w:rsid w:val="00BD5DD2"/>
    <w:rsid w:val="00BE7A61"/>
    <w:rsid w:val="00BF0F9F"/>
    <w:rsid w:val="00C01B3B"/>
    <w:rsid w:val="00C07FD1"/>
    <w:rsid w:val="00C14426"/>
    <w:rsid w:val="00C21674"/>
    <w:rsid w:val="00C229F0"/>
    <w:rsid w:val="00C27AAC"/>
    <w:rsid w:val="00C46AB2"/>
    <w:rsid w:val="00C51577"/>
    <w:rsid w:val="00C60F13"/>
    <w:rsid w:val="00C82387"/>
    <w:rsid w:val="00CB0868"/>
    <w:rsid w:val="00CB76A2"/>
    <w:rsid w:val="00CC0681"/>
    <w:rsid w:val="00CE1995"/>
    <w:rsid w:val="00CE77FA"/>
    <w:rsid w:val="00D05011"/>
    <w:rsid w:val="00D35D46"/>
    <w:rsid w:val="00D41D8D"/>
    <w:rsid w:val="00DC544F"/>
    <w:rsid w:val="00DD4085"/>
    <w:rsid w:val="00DF0D15"/>
    <w:rsid w:val="00DF7969"/>
    <w:rsid w:val="00E01223"/>
    <w:rsid w:val="00E05F1D"/>
    <w:rsid w:val="00E207BB"/>
    <w:rsid w:val="00E26138"/>
    <w:rsid w:val="00E34150"/>
    <w:rsid w:val="00E372A7"/>
    <w:rsid w:val="00E37CED"/>
    <w:rsid w:val="00E53021"/>
    <w:rsid w:val="00E6448A"/>
    <w:rsid w:val="00E7248D"/>
    <w:rsid w:val="00E81BF3"/>
    <w:rsid w:val="00E93006"/>
    <w:rsid w:val="00EA61D6"/>
    <w:rsid w:val="00EA62FC"/>
    <w:rsid w:val="00EB29C8"/>
    <w:rsid w:val="00EF765F"/>
    <w:rsid w:val="00F148A6"/>
    <w:rsid w:val="00F26F78"/>
    <w:rsid w:val="00F55090"/>
    <w:rsid w:val="00F82B86"/>
    <w:rsid w:val="00F8485B"/>
    <w:rsid w:val="00FA28D9"/>
    <w:rsid w:val="00FB4A97"/>
    <w:rsid w:val="00FE6079"/>
    <w:rsid w:val="00FF4BD9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ADF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4BD9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9E1307"/>
    <w:pPr>
      <w:keepNext/>
      <w:outlineLvl w:val="0"/>
    </w:pPr>
    <w:rPr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7C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delresumen">
    <w:name w:val="titulos del resumen"/>
    <w:basedOn w:val="resumencuerpo"/>
    <w:link w:val="titulosdelresumenCar"/>
    <w:rsid w:val="00CB0868"/>
    <w:rPr>
      <w:b/>
      <w:sz w:val="22"/>
    </w:rPr>
  </w:style>
  <w:style w:type="character" w:customStyle="1" w:styleId="resumencuerpoCar">
    <w:name w:val="resumen cuerpo Car"/>
    <w:basedOn w:val="ResumenTituloCarCar"/>
    <w:link w:val="resumencuerpo"/>
    <w:rsid w:val="003732B3"/>
    <w:rPr>
      <w:rFonts w:ascii="Helvetica 35 Thin" w:hAnsi="Helvetica 35 Thin"/>
      <w:sz w:val="24"/>
      <w:lang w:val="es-ES" w:eastAsia="de-DE" w:bidi="ar-SA"/>
    </w:rPr>
  </w:style>
  <w:style w:type="paragraph" w:customStyle="1" w:styleId="ResumenTitulo">
    <w:name w:val="Resumen_Titulo"/>
    <w:basedOn w:val="Normal"/>
    <w:link w:val="ResumenTituloCarCar"/>
    <w:rsid w:val="00CB0868"/>
    <w:pPr>
      <w:spacing w:before="80" w:after="80"/>
    </w:pPr>
    <w:rPr>
      <w:rFonts w:ascii="Helvetica 35 Thin" w:hAnsi="Helvetica 35 Thin"/>
      <w:szCs w:val="20"/>
      <w:lang w:val="es-ES" w:eastAsia="de-DE"/>
    </w:rPr>
  </w:style>
  <w:style w:type="character" w:customStyle="1" w:styleId="titulosdelresumenCar">
    <w:name w:val="titulos del resumen Car"/>
    <w:link w:val="titulosdelresumen"/>
    <w:rsid w:val="00CB0868"/>
    <w:rPr>
      <w:rFonts w:ascii="Helvetica 35 Thin" w:hAnsi="Helvetica 35 Thin"/>
      <w:b/>
      <w:sz w:val="22"/>
      <w:lang w:val="es-ES" w:eastAsia="de-DE" w:bidi="ar-SA"/>
    </w:rPr>
  </w:style>
  <w:style w:type="paragraph" w:customStyle="1" w:styleId="Asignatura-nombre">
    <w:name w:val="Asignatura-nombre"/>
    <w:basedOn w:val="Normal"/>
    <w:link w:val="Asignatura-nombreCar"/>
    <w:rsid w:val="00CB0868"/>
    <w:pPr>
      <w:pBdr>
        <w:top w:val="single" w:sz="4" w:space="1" w:color="auto"/>
      </w:pBdr>
      <w:spacing w:before="80" w:after="80"/>
    </w:pPr>
    <w:rPr>
      <w:rFonts w:ascii="Helvetica 35 Thin" w:hAnsi="Helvetica 35 Thin"/>
      <w:b/>
      <w:bCs/>
      <w:color w:val="808080"/>
      <w:sz w:val="32"/>
      <w:szCs w:val="32"/>
      <w:lang w:val="es-ES" w:eastAsia="de-DE"/>
    </w:rPr>
  </w:style>
  <w:style w:type="character" w:customStyle="1" w:styleId="ResumenTituloCarCar">
    <w:name w:val="Resumen_Titulo Car Car"/>
    <w:link w:val="ResumenTitulo"/>
    <w:rsid w:val="00CB0868"/>
    <w:rPr>
      <w:rFonts w:ascii="Helvetica 35 Thin" w:hAnsi="Helvetica 35 Thin"/>
      <w:sz w:val="24"/>
      <w:lang w:val="es-ES" w:eastAsia="de-DE" w:bidi="ar-SA"/>
    </w:rPr>
  </w:style>
  <w:style w:type="character" w:customStyle="1" w:styleId="Asignatura-nombreCar">
    <w:name w:val="Asignatura-nombre Car"/>
    <w:link w:val="Asignatura-nombre"/>
    <w:rsid w:val="00CB0868"/>
    <w:rPr>
      <w:rFonts w:ascii="Helvetica 35 Thin" w:hAnsi="Helvetica 35 Thin"/>
      <w:b/>
      <w:bCs/>
      <w:color w:val="808080"/>
      <w:sz w:val="32"/>
      <w:szCs w:val="32"/>
      <w:lang w:val="es-ES" w:eastAsia="de-DE" w:bidi="ar-SA"/>
    </w:rPr>
  </w:style>
  <w:style w:type="paragraph" w:customStyle="1" w:styleId="Datosprofesores">
    <w:name w:val="Datos profesores"/>
    <w:basedOn w:val="ResumenTitulo"/>
    <w:link w:val="DatosprofesoresCar"/>
    <w:rsid w:val="00CB0868"/>
    <w:rPr>
      <w:sz w:val="22"/>
    </w:rPr>
  </w:style>
  <w:style w:type="character" w:customStyle="1" w:styleId="DatosprofesoresCar">
    <w:name w:val="Datos profesores Car"/>
    <w:link w:val="Datosprofesores"/>
    <w:rsid w:val="00CB0868"/>
    <w:rPr>
      <w:rFonts w:ascii="Helvetica 35 Thin" w:hAnsi="Helvetica 35 Thin"/>
      <w:sz w:val="22"/>
      <w:lang w:val="es-ES" w:eastAsia="de-DE" w:bidi="ar-SA"/>
    </w:rPr>
  </w:style>
  <w:style w:type="paragraph" w:customStyle="1" w:styleId="resumencuerpo">
    <w:name w:val="resumen cuerpo"/>
    <w:basedOn w:val="ResumenTitulo"/>
    <w:link w:val="resumencuerpoCar"/>
    <w:rsid w:val="003732B3"/>
    <w:pPr>
      <w:spacing w:before="0" w:after="0"/>
      <w:jc w:val="both"/>
    </w:pPr>
  </w:style>
  <w:style w:type="paragraph" w:styleId="Encabezado">
    <w:name w:val="header"/>
    <w:basedOn w:val="Normal"/>
    <w:rsid w:val="00CB0868"/>
    <w:pPr>
      <w:tabs>
        <w:tab w:val="center" w:pos="4252"/>
        <w:tab w:val="right" w:pos="8504"/>
      </w:tabs>
      <w:spacing w:before="80" w:after="80"/>
      <w:ind w:firstLine="567"/>
      <w:jc w:val="both"/>
    </w:pPr>
    <w:rPr>
      <w:szCs w:val="20"/>
      <w:lang w:val="es-ES" w:eastAsia="de-DE"/>
    </w:rPr>
  </w:style>
  <w:style w:type="paragraph" w:styleId="Piedepgina">
    <w:name w:val="footer"/>
    <w:basedOn w:val="Normal"/>
    <w:link w:val="PiedepginaCar"/>
    <w:rsid w:val="00CB0868"/>
    <w:pPr>
      <w:tabs>
        <w:tab w:val="center" w:pos="4252"/>
        <w:tab w:val="right" w:pos="8504"/>
      </w:tabs>
      <w:spacing w:before="80" w:after="80"/>
      <w:ind w:firstLine="567"/>
      <w:jc w:val="both"/>
    </w:pPr>
    <w:rPr>
      <w:szCs w:val="20"/>
      <w:lang w:val="es-ES" w:eastAsia="de-DE"/>
    </w:rPr>
  </w:style>
  <w:style w:type="table" w:styleId="Tablaconcuadrcula">
    <w:name w:val="Table Grid"/>
    <w:basedOn w:val="Tablanormal"/>
    <w:rsid w:val="00CB0868"/>
    <w:pPr>
      <w:spacing w:before="80" w:after="8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E26138"/>
    <w:pPr>
      <w:jc w:val="both"/>
    </w:pPr>
    <w:rPr>
      <w:rFonts w:ascii="Arial" w:hAnsi="Arial" w:cs="Arial"/>
      <w:sz w:val="22"/>
      <w:lang w:val="es-ES" w:eastAsia="es-ES"/>
    </w:rPr>
  </w:style>
  <w:style w:type="paragraph" w:styleId="Sangra2detindependiente">
    <w:name w:val="Body Text Indent 2"/>
    <w:basedOn w:val="Normal"/>
    <w:rsid w:val="00E26138"/>
    <w:pPr>
      <w:ind w:firstLine="708"/>
      <w:jc w:val="both"/>
    </w:pPr>
    <w:rPr>
      <w:rFonts w:ascii="Arial" w:hAnsi="Arial" w:cs="Arial"/>
      <w:sz w:val="22"/>
      <w:lang w:val="es-ES" w:eastAsia="es-ES"/>
    </w:rPr>
  </w:style>
  <w:style w:type="character" w:customStyle="1" w:styleId="PiedepginaCar">
    <w:name w:val="Pie de página Car"/>
    <w:link w:val="Piedepgina"/>
    <w:rsid w:val="00CB76A2"/>
    <w:rPr>
      <w:sz w:val="24"/>
      <w:lang w:val="es-ES" w:eastAsia="de-DE"/>
    </w:rPr>
  </w:style>
  <w:style w:type="paragraph" w:styleId="Textonotapie">
    <w:name w:val="footnote text"/>
    <w:basedOn w:val="Normal"/>
    <w:link w:val="TextonotapieCar"/>
    <w:rsid w:val="00CB76A2"/>
    <w:pPr>
      <w:jc w:val="both"/>
    </w:pPr>
    <w:rPr>
      <w:rFonts w:ascii="Trebuchet MS" w:hAnsi="Trebuchet MS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rsid w:val="00CB76A2"/>
    <w:rPr>
      <w:rFonts w:ascii="Trebuchet MS" w:hAnsi="Trebuchet MS"/>
      <w:lang w:eastAsia="en-US"/>
    </w:rPr>
  </w:style>
  <w:style w:type="paragraph" w:styleId="NormalWeb">
    <w:name w:val="Normal (Web)"/>
    <w:basedOn w:val="Normal"/>
    <w:uiPriority w:val="99"/>
    <w:unhideWhenUsed/>
    <w:rsid w:val="00E05F1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Logros">
    <w:name w:val="Logros"/>
    <w:basedOn w:val="Textoindependiente"/>
    <w:uiPriority w:val="99"/>
    <w:rsid w:val="0083340C"/>
    <w:pPr>
      <w:overflowPunct w:val="0"/>
      <w:autoSpaceDE w:val="0"/>
      <w:autoSpaceDN w:val="0"/>
      <w:adjustRightInd w:val="0"/>
      <w:spacing w:before="0"/>
      <w:ind w:left="-1080" w:right="1080" w:firstLine="0"/>
      <w:jc w:val="left"/>
      <w:textAlignment w:val="baseline"/>
    </w:pPr>
    <w:rPr>
      <w:rFonts w:ascii="Arial" w:hAnsi="Arial"/>
      <w:smallCaps/>
      <w:spacing w:val="20"/>
      <w:sz w:val="20"/>
      <w:lang w:val="en-US" w:eastAsia="en-US"/>
    </w:rPr>
  </w:style>
  <w:style w:type="paragraph" w:styleId="Textoindependiente">
    <w:name w:val="Body Text"/>
    <w:basedOn w:val="Normal"/>
    <w:link w:val="TextoindependienteCar"/>
    <w:unhideWhenUsed/>
    <w:rsid w:val="0083340C"/>
    <w:pPr>
      <w:spacing w:before="80" w:after="120"/>
      <w:ind w:firstLine="567"/>
      <w:jc w:val="both"/>
    </w:pPr>
    <w:rPr>
      <w:szCs w:val="20"/>
      <w:lang w:val="es-ES"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83340C"/>
    <w:rPr>
      <w:sz w:val="24"/>
      <w:lang w:eastAsia="de-DE"/>
    </w:rPr>
  </w:style>
  <w:style w:type="character" w:customStyle="1" w:styleId="Ttulo1Car">
    <w:name w:val="Título 1 Car"/>
    <w:basedOn w:val="Fuentedeprrafopredeter"/>
    <w:link w:val="Ttulo1"/>
    <w:uiPriority w:val="9"/>
    <w:rsid w:val="009E1307"/>
    <w:rPr>
      <w:sz w:val="28"/>
      <w:szCs w:val="24"/>
    </w:rPr>
  </w:style>
  <w:style w:type="character" w:styleId="Hipervnculo">
    <w:name w:val="Hyperlink"/>
    <w:basedOn w:val="Fuentedeprrafopredeter"/>
    <w:rsid w:val="009E1307"/>
    <w:rPr>
      <w:color w:val="0000FF"/>
      <w:u w:val="single"/>
    </w:rPr>
  </w:style>
  <w:style w:type="character" w:styleId="Textoennegrita">
    <w:name w:val="Strong"/>
    <w:basedOn w:val="Fuentedeprrafopredeter"/>
    <w:qFormat/>
    <w:rsid w:val="005D2A85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A369F7"/>
    <w:rPr>
      <w:color w:val="800080" w:themeColor="followedHyperlink"/>
      <w:u w:val="single"/>
    </w:rPr>
  </w:style>
  <w:style w:type="paragraph" w:styleId="Lista3">
    <w:name w:val="List 3"/>
    <w:basedOn w:val="Lista"/>
    <w:rsid w:val="0026050F"/>
    <w:pPr>
      <w:keepLines/>
      <w:tabs>
        <w:tab w:val="left" w:pos="360"/>
      </w:tabs>
      <w:spacing w:before="60" w:after="60"/>
      <w:ind w:right="1080"/>
      <w:contextualSpacing w:val="0"/>
    </w:pPr>
    <w:rPr>
      <w:szCs w:val="24"/>
      <w:lang w:val="en-GB" w:eastAsia="en-GB"/>
    </w:rPr>
  </w:style>
  <w:style w:type="paragraph" w:customStyle="1" w:styleId="Ttulodelaseccin">
    <w:name w:val="Título de la sección"/>
    <w:basedOn w:val="Normal"/>
    <w:rsid w:val="0026050F"/>
    <w:pPr>
      <w:keepNext/>
      <w:keepLines/>
      <w:pBdr>
        <w:top w:val="single" w:sz="6" w:space="6" w:color="auto"/>
      </w:pBdr>
      <w:spacing w:before="120" w:after="120" w:line="260" w:lineRule="exact"/>
      <w:ind w:left="-1800" w:right="1080"/>
      <w:jc w:val="center"/>
    </w:pPr>
    <w:rPr>
      <w:smallCaps/>
      <w:spacing w:val="120"/>
    </w:rPr>
  </w:style>
  <w:style w:type="paragraph" w:styleId="Lista">
    <w:name w:val="List"/>
    <w:basedOn w:val="Normal"/>
    <w:semiHidden/>
    <w:unhideWhenUsed/>
    <w:rsid w:val="0026050F"/>
    <w:pPr>
      <w:spacing w:before="80" w:after="80"/>
      <w:ind w:left="360" w:hanging="360"/>
      <w:contextualSpacing/>
      <w:jc w:val="both"/>
    </w:pPr>
    <w:rPr>
      <w:szCs w:val="20"/>
      <w:lang w:val="es-ES" w:eastAsia="de-DE"/>
    </w:rPr>
  </w:style>
  <w:style w:type="paragraph" w:customStyle="1" w:styleId="p1">
    <w:name w:val="p1"/>
    <w:basedOn w:val="Normal"/>
    <w:rsid w:val="00DF0D15"/>
    <w:pPr>
      <w:spacing w:line="152" w:lineRule="atLeast"/>
      <w:ind w:firstLine="150"/>
    </w:pPr>
    <w:rPr>
      <w:rFonts w:ascii="Times" w:hAnsi="Times"/>
      <w:sz w:val="15"/>
      <w:szCs w:val="15"/>
    </w:rPr>
  </w:style>
  <w:style w:type="character" w:customStyle="1" w:styleId="apple-converted-space">
    <w:name w:val="apple-converted-space"/>
    <w:basedOn w:val="Fuentedeprrafopredeter"/>
    <w:rsid w:val="00DF0D15"/>
  </w:style>
  <w:style w:type="character" w:customStyle="1" w:styleId="Ttulo2Car">
    <w:name w:val="Título 2 Car"/>
    <w:basedOn w:val="Fuentedeprrafopredeter"/>
    <w:link w:val="Ttulo2"/>
    <w:semiHidden/>
    <w:rsid w:val="00B67C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Mencinsinresolver">
    <w:name w:val="Unresolved Mention"/>
    <w:basedOn w:val="Fuentedeprrafopredeter"/>
    <w:rsid w:val="002B5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puentec@faculty.i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.puente@iesa.edu.ve" TargetMode="External"/><Relationship Id="rId12" Type="http://schemas.openxmlformats.org/officeDocument/2006/relationships/hyperlink" Target="https://www.oecd.org/perspectivas-economic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pal.org/sites/default/files/pr/files/tabla_prensa_pib_nuevasproyecciones-2022_27abril-es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mf.org/es/Publications/WEO/Issues/2022/04/19/world-economic-outlook-april-2022CE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s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Maestría en Ciencia Política “Gobierno y Democracia”</vt:lpstr>
    </vt:vector>
  </TitlesOfParts>
  <Company>xx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Ciencia Política “Gobierno y Democracia”</dc:title>
  <dc:subject/>
  <dc:creator>Patricia</dc:creator>
  <cp:keywords/>
  <cp:lastModifiedBy>Francisco Sánchez</cp:lastModifiedBy>
  <cp:revision>6</cp:revision>
  <cp:lastPrinted>2020-05-21T23:47:00Z</cp:lastPrinted>
  <dcterms:created xsi:type="dcterms:W3CDTF">2022-07-07T11:19:00Z</dcterms:created>
  <dcterms:modified xsi:type="dcterms:W3CDTF">2022-09-14T15:47:00Z</dcterms:modified>
</cp:coreProperties>
</file>